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40212329"/>
        <w:docPartObj>
          <w:docPartGallery w:val="Cover Pages"/>
          <w:docPartUnique/>
        </w:docPartObj>
      </w:sdtPr>
      <w:sdtContent>
        <w:p w14:paraId="33CDA51B" w14:textId="55FA4B80" w:rsidR="000D7E28" w:rsidRDefault="000D7E28" w:rsidP="000D7E28">
          <w:pPr>
            <w:ind w:left="-1440"/>
          </w:pPr>
          <w:r>
            <w:rPr>
              <w:noProof/>
            </w:rPr>
            <w:drawing>
              <wp:anchor distT="0" distB="0" distL="114300" distR="114300" simplePos="0" relativeHeight="251658241" behindDoc="1" locked="0" layoutInCell="1" allowOverlap="1" wp14:anchorId="16A0C12C" wp14:editId="5FC14F65">
                <wp:simplePos x="0" y="0"/>
                <wp:positionH relativeFrom="column">
                  <wp:posOffset>-1116579</wp:posOffset>
                </wp:positionH>
                <wp:positionV relativeFrom="paragraph">
                  <wp:posOffset>-846667</wp:posOffset>
                </wp:positionV>
                <wp:extent cx="8171043" cy="5681599"/>
                <wp:effectExtent l="0" t="0" r="1905" b="0"/>
                <wp:wrapNone/>
                <wp:docPr id="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5"/>
                        <pic:cNvPicPr>
                          <a:picLocks noChangeAspect="1" noChangeArrowheads="1"/>
                        </pic:cNvPicPr>
                      </pic:nvPicPr>
                      <pic:blipFill>
                        <a:blip r:embed="rId12" cstate="print">
                          <a:alphaModFix/>
                          <a:extLst>
                            <a:ext uri="{28A0092B-C50C-407E-A947-70E740481C1C}">
                              <a14:useLocalDpi xmlns:a14="http://schemas.microsoft.com/office/drawing/2010/main" val="0"/>
                            </a:ext>
                          </a:extLst>
                        </a:blip>
                        <a:stretch>
                          <a:fillRect/>
                        </a:stretch>
                      </pic:blipFill>
                      <pic:spPr bwMode="auto">
                        <a:xfrm>
                          <a:off x="0" y="0"/>
                          <a:ext cx="8171043" cy="5681599"/>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549A7952" w14:textId="42A19B95" w:rsidR="002062BD" w:rsidRDefault="00B372DA">
      <w:r>
        <w:rPr>
          <w:noProof/>
        </w:rPr>
        <mc:AlternateContent>
          <mc:Choice Requires="wps">
            <w:drawing>
              <wp:anchor distT="0" distB="0" distL="114300" distR="114300" simplePos="0" relativeHeight="251658242" behindDoc="0" locked="0" layoutInCell="1" allowOverlap="1" wp14:anchorId="51A4345A" wp14:editId="27FAE8CA">
                <wp:simplePos x="0" y="0"/>
                <wp:positionH relativeFrom="column">
                  <wp:posOffset>-914400</wp:posOffset>
                </wp:positionH>
                <wp:positionV relativeFrom="paragraph">
                  <wp:posOffset>7518400</wp:posOffset>
                </wp:positionV>
                <wp:extent cx="7212965" cy="900430"/>
                <wp:effectExtent l="0" t="0" r="6985" b="0"/>
                <wp:wrapNone/>
                <wp:docPr id="941152204" name="object 8"/>
                <wp:cNvGraphicFramePr/>
                <a:graphic xmlns:a="http://schemas.openxmlformats.org/drawingml/2006/main">
                  <a:graphicData uri="http://schemas.microsoft.com/office/word/2010/wordprocessingShape">
                    <wps:wsp>
                      <wps:cNvSpPr/>
                      <wps:spPr>
                        <a:xfrm>
                          <a:off x="0" y="0"/>
                          <a:ext cx="7212965" cy="900430"/>
                        </a:xfrm>
                        <a:custGeom>
                          <a:avLst/>
                          <a:gdLst/>
                          <a:ahLst/>
                          <a:cxnLst/>
                          <a:rect l="l" t="t" r="r" b="b"/>
                          <a:pathLst>
                            <a:path w="6540500" h="900429">
                              <a:moveTo>
                                <a:pt x="6539992" y="0"/>
                              </a:moveTo>
                              <a:lnTo>
                                <a:pt x="0" y="0"/>
                              </a:lnTo>
                              <a:lnTo>
                                <a:pt x="0" y="899998"/>
                              </a:lnTo>
                              <a:lnTo>
                                <a:pt x="6539992" y="899998"/>
                              </a:lnTo>
                              <a:lnTo>
                                <a:pt x="6539992" y="0"/>
                              </a:lnTo>
                              <a:close/>
                            </a:path>
                          </a:pathLst>
                        </a:custGeom>
                        <a:solidFill>
                          <a:schemeClr val="accent3"/>
                        </a:solidFill>
                      </wps:spPr>
                      <wps:bodyPr wrap="square" lIns="0" tIns="0" rIns="0" bIns="0" rtlCol="0"/>
                    </wps:wsp>
                  </a:graphicData>
                </a:graphic>
                <wp14:sizeRelH relativeFrom="margin">
                  <wp14:pctWidth>0</wp14:pctWidth>
                </wp14:sizeRelH>
              </wp:anchor>
            </w:drawing>
          </mc:Choice>
          <mc:Fallback xmlns:arto="http://schemas.microsoft.com/office/word/2006/arto" xmlns:a14="http://schemas.microsoft.com/office/drawing/2010/main" xmlns:pic="http://schemas.openxmlformats.org/drawingml/2006/picture" xmlns:a="http://schemas.openxmlformats.org/drawingml/2006/main" xmlns:w16cei="http://schemas.microsoft.com/office/word/2026/wordml/cei">
            <w:pict>
              <v:shape id="object 8" style="position:absolute;margin-left:-1in;margin-top:592pt;width:567.95pt;height:70.9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6540500,900429" o:spid="_x0000_s1026" fillcolor="#4970b7 [3206]" stroked="f" path="m6539992,l,,,899998r6539992,l6539992,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" w14:anchorId="4CEAA4FD">
                <v:path arrowok="t"/>
              </v:shape>
            </w:pict>
          </mc:Fallback>
        </mc:AlternateContent>
      </w:r>
      <w:r w:rsidR="002062BD">
        <w:rPr>
          <w:noProof/>
        </w:rPr>
        <mc:AlternateContent>
          <mc:Choice Requires="wps">
            <w:drawing>
              <wp:anchor distT="0" distB="0" distL="114300" distR="114300" simplePos="0" relativeHeight="251658240" behindDoc="0" locked="0" layoutInCell="1" allowOverlap="1" wp14:anchorId="524A9728" wp14:editId="4CDA89DB">
                <wp:simplePos x="0" y="0"/>
                <wp:positionH relativeFrom="page">
                  <wp:posOffset>346710</wp:posOffset>
                </wp:positionH>
                <wp:positionV relativeFrom="page">
                  <wp:posOffset>7256145</wp:posOffset>
                </wp:positionV>
                <wp:extent cx="6866255" cy="1311910"/>
                <wp:effectExtent l="0" t="0" r="0" b="2540"/>
                <wp:wrapSquare wrapText="bothSides"/>
                <wp:docPr id="470" name="Text Box 265"/>
                <wp:cNvGraphicFramePr/>
                <a:graphic xmlns:a="http://schemas.openxmlformats.org/drawingml/2006/main">
                  <a:graphicData uri="http://schemas.microsoft.com/office/word/2010/wordprocessingShape">
                    <wps:wsp>
                      <wps:cNvSpPr txBox="1"/>
                      <wps:spPr>
                        <a:xfrm>
                          <a:off x="0" y="0"/>
                          <a:ext cx="6866255" cy="1311910"/>
                        </a:xfrm>
                        <a:prstGeom prst="rect">
                          <a:avLst/>
                        </a:prstGeom>
                        <a:noFill/>
                        <a:ln w="6350">
                          <a:noFill/>
                        </a:ln>
                        <a:effectLst/>
                      </wps:spPr>
                      <wps:txbx>
                        <w:txbxContent>
                          <w:sdt>
                            <w:sdtPr>
                              <w:rPr>
                                <w:rFonts w:asciiTheme="majorHAnsi" w:eastAsiaTheme="majorEastAsia" w:hAnsiTheme="majorHAnsi" w:cstheme="majorBidi"/>
                                <w:noProof/>
                                <w:color w:val="6FAD45" w:themeColor="accent1"/>
                                <w:kern w:val="0"/>
                                <w:sz w:val="72"/>
                                <w:szCs w:val="72"/>
                                <w14:ligatures w14:val="none"/>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4BE6E16D" w14:textId="41F01A93" w:rsidR="000D7E28" w:rsidRDefault="00C30C65">
                                <w:pPr>
                                  <w:rPr>
                                    <w:rFonts w:asciiTheme="majorHAnsi" w:eastAsiaTheme="majorEastAsia" w:hAnsiTheme="majorHAnsi" w:cstheme="majorBidi"/>
                                    <w:noProof/>
                                    <w:color w:val="000000" w:themeColor="text2"/>
                                    <w:sz w:val="32"/>
                                    <w:szCs w:val="40"/>
                                  </w:rPr>
                                </w:pPr>
                                <w:r>
                                  <w:rPr>
                                    <w:rFonts w:asciiTheme="majorHAnsi" w:eastAsiaTheme="majorEastAsia" w:hAnsiTheme="majorHAnsi" w:cstheme="majorBidi"/>
                                    <w:noProof/>
                                    <w:color w:val="6FAD45" w:themeColor="accent1"/>
                                    <w:kern w:val="0"/>
                                    <w:sz w:val="72"/>
                                    <w:szCs w:val="72"/>
                                    <w14:ligatures w14:val="none"/>
                                  </w:rPr>
                                  <w:t>Implementation Guidance</w:t>
                                </w:r>
                                <w:r w:rsidR="001B40C1">
                                  <w:rPr>
                                    <w:rFonts w:asciiTheme="majorHAnsi" w:eastAsiaTheme="majorEastAsia" w:hAnsiTheme="majorHAnsi" w:cstheme="majorBidi"/>
                                    <w:noProof/>
                                    <w:color w:val="6FAD45" w:themeColor="accent1"/>
                                    <w:kern w:val="0"/>
                                    <w:sz w:val="72"/>
                                    <w:szCs w:val="72"/>
                                    <w14:ligatures w14:val="none"/>
                                  </w:rPr>
                                  <w:t xml:space="preserve"> </w:t>
                                </w:r>
                                <w:r>
                                  <w:rPr>
                                    <w:rFonts w:asciiTheme="majorHAnsi" w:eastAsiaTheme="majorEastAsia" w:hAnsiTheme="majorHAnsi" w:cstheme="majorBidi"/>
                                    <w:noProof/>
                                    <w:color w:val="6FAD45" w:themeColor="accent1"/>
                                    <w:kern w:val="0"/>
                                    <w:sz w:val="72"/>
                                    <w:szCs w:val="72"/>
                                    <w14:ligatures w14:val="none"/>
                                  </w:rPr>
                                  <w:t>Model POCD Resilience Chapter</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24A9728" id="_x0000_t202" coordsize="21600,21600" o:spt="202" path="m,l,21600r21600,l21600,xe">
                <v:stroke joinstyle="miter"/>
                <v:path gradientshapeok="t" o:connecttype="rect"/>
              </v:shapetype>
              <v:shape id="Text Box 265" o:spid="_x0000_s1026" type="#_x0000_t202" style="position:absolute;margin-left:27.3pt;margin-top:571.35pt;width:540.65pt;height:103.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" filled="f" stroked="f" strokeweight=".5pt">
                <v:textbox>
                  <w:txbxContent>
                    <w:sdt>
                      <w:sdtPr>
                        <w:rPr>
                          <w:rFonts w:asciiTheme="majorHAnsi" w:eastAsiaTheme="majorEastAsia" w:hAnsiTheme="majorHAnsi" w:cstheme="majorBidi"/>
                          <w:noProof/>
                          <w:color w:val="6FAD45" w:themeColor="accent1"/>
                          <w:kern w:val="0"/>
                          <w:sz w:val="72"/>
                          <w:szCs w:val="72"/>
                          <w14:ligatures w14:val="none"/>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4BE6E16D" w14:textId="41F01A93" w:rsidR="000D7E28" w:rsidRDefault="00C30C65">
                          <w:pPr>
                            <w:rPr>
                              <w:rFonts w:asciiTheme="majorHAnsi" w:eastAsiaTheme="majorEastAsia" w:hAnsiTheme="majorHAnsi" w:cstheme="majorBidi"/>
                              <w:noProof/>
                              <w:color w:val="000000" w:themeColor="text2"/>
                              <w:sz w:val="32"/>
                              <w:szCs w:val="40"/>
                            </w:rPr>
                          </w:pPr>
                          <w:r>
                            <w:rPr>
                              <w:rFonts w:asciiTheme="majorHAnsi" w:eastAsiaTheme="majorEastAsia" w:hAnsiTheme="majorHAnsi" w:cstheme="majorBidi"/>
                              <w:noProof/>
                              <w:color w:val="6FAD45" w:themeColor="accent1"/>
                              <w:kern w:val="0"/>
                              <w:sz w:val="72"/>
                              <w:szCs w:val="72"/>
                              <w14:ligatures w14:val="none"/>
                            </w:rPr>
                            <w:t>Implementation Guidance</w:t>
                          </w:r>
                          <w:r w:rsidR="001B40C1">
                            <w:rPr>
                              <w:rFonts w:asciiTheme="majorHAnsi" w:eastAsiaTheme="majorEastAsia" w:hAnsiTheme="majorHAnsi" w:cstheme="majorBidi"/>
                              <w:noProof/>
                              <w:color w:val="6FAD45" w:themeColor="accent1"/>
                              <w:kern w:val="0"/>
                              <w:sz w:val="72"/>
                              <w:szCs w:val="72"/>
                              <w14:ligatures w14:val="none"/>
                            </w:rPr>
                            <w:t xml:space="preserve"> </w:t>
                          </w:r>
                          <w:r>
                            <w:rPr>
                              <w:rFonts w:asciiTheme="majorHAnsi" w:eastAsiaTheme="majorEastAsia" w:hAnsiTheme="majorHAnsi" w:cstheme="majorBidi"/>
                              <w:noProof/>
                              <w:color w:val="6FAD45" w:themeColor="accent1"/>
                              <w:kern w:val="0"/>
                              <w:sz w:val="72"/>
                              <w:szCs w:val="72"/>
                              <w14:ligatures w14:val="none"/>
                            </w:rPr>
                            <w:t>Model POCD Resilience Chapter</w:t>
                          </w:r>
                        </w:p>
                      </w:sdtContent>
                    </w:sdt>
                  </w:txbxContent>
                </v:textbox>
                <w10:wrap type="square" anchorx="page" anchory="page"/>
              </v:shape>
            </w:pict>
          </mc:Fallback>
        </mc:AlternateContent>
      </w:r>
      <w:r w:rsidR="002062BD">
        <w:br w:type="page"/>
      </w:r>
    </w:p>
    <w:sdt>
      <w:sdtPr>
        <w:rPr>
          <w:rFonts w:ascii="Lato" w:eastAsiaTheme="minorEastAsia" w:hAnsi="Lato" w:cstheme="minorBidi"/>
          <w:color w:val="332F2E" w:themeColor="accent4"/>
          <w:kern w:val="2"/>
          <w:sz w:val="20"/>
          <w:szCs w:val="20"/>
          <w14:ligatures w14:val="standardContextual"/>
        </w:rPr>
        <w:id w:val="-620069428"/>
        <w:docPartObj>
          <w:docPartGallery w:val="Table of Contents"/>
          <w:docPartUnique/>
        </w:docPartObj>
      </w:sdtPr>
      <w:sdtEndPr>
        <w:rPr>
          <w:b/>
          <w:bCs/>
          <w:noProof/>
        </w:rPr>
      </w:sdtEndPr>
      <w:sdtContent>
        <w:p w14:paraId="30CF1773" w14:textId="2782CA6C" w:rsidR="001A7805" w:rsidRDefault="001A7805" w:rsidP="0026324E">
          <w:pPr>
            <w:pStyle w:val="TOCHeading"/>
            <w:spacing w:after="240"/>
          </w:pPr>
          <w:r>
            <w:t>TABLE OF CONTENTS</w:t>
          </w:r>
        </w:p>
        <w:p w14:paraId="7327924F" w14:textId="7F63CFA8" w:rsidR="00946375" w:rsidRDefault="001A7805">
          <w:pPr>
            <w:pStyle w:val="TOC1"/>
            <w:rPr>
              <w:rFonts w:asciiTheme="minorHAnsi" w:hAnsiTheme="minorHAnsi" w:cstheme="minorBidi"/>
              <w:caps w:val="0"/>
              <w:noProof/>
              <w:color w:val="auto"/>
              <w:kern w:val="2"/>
              <w:szCs w:val="24"/>
              <w14:ligatures w14:val="standardContextual"/>
            </w:rPr>
          </w:pPr>
          <w:r>
            <w:rPr>
              <w:caps w:val="0"/>
            </w:rPr>
            <w:fldChar w:fldCharType="begin"/>
          </w:r>
          <w:r>
            <w:rPr>
              <w:caps w:val="0"/>
            </w:rPr>
            <w:instrText xml:space="preserve"> TOC \o "1-3" \h \z \u </w:instrText>
          </w:r>
          <w:r>
            <w:rPr>
              <w:caps w:val="0"/>
            </w:rPr>
            <w:fldChar w:fldCharType="separate"/>
          </w:r>
          <w:hyperlink w:anchor="_Toc232688283" w:history="1">
            <w:r w:rsidR="00946375" w:rsidRPr="003642B4">
              <w:rPr>
                <w:rStyle w:val="Hyperlink"/>
                <w:rFonts w:eastAsia="MS PGothic"/>
                <w:noProof/>
              </w:rPr>
              <w:t>Introduction</w:t>
            </w:r>
            <w:r w:rsidR="00946375">
              <w:rPr>
                <w:noProof/>
                <w:webHidden/>
              </w:rPr>
              <w:tab/>
            </w:r>
            <w:r w:rsidR="00946375">
              <w:rPr>
                <w:noProof/>
                <w:webHidden/>
              </w:rPr>
              <w:fldChar w:fldCharType="begin"/>
            </w:r>
            <w:r w:rsidR="00946375">
              <w:rPr>
                <w:noProof/>
                <w:webHidden/>
              </w:rPr>
              <w:instrText xml:space="preserve"> PAGEREF _Toc232688283 \h </w:instrText>
            </w:r>
            <w:r w:rsidR="00946375">
              <w:rPr>
                <w:noProof/>
                <w:webHidden/>
              </w:rPr>
            </w:r>
            <w:r w:rsidR="00946375">
              <w:rPr>
                <w:noProof/>
                <w:webHidden/>
              </w:rPr>
              <w:fldChar w:fldCharType="separate"/>
            </w:r>
            <w:r w:rsidR="00861194">
              <w:rPr>
                <w:noProof/>
                <w:webHidden/>
              </w:rPr>
              <w:t>3</w:t>
            </w:r>
            <w:r w:rsidR="00946375">
              <w:rPr>
                <w:noProof/>
                <w:webHidden/>
              </w:rPr>
              <w:fldChar w:fldCharType="end"/>
            </w:r>
          </w:hyperlink>
        </w:p>
        <w:p w14:paraId="5024C70D" w14:textId="4B08F5FE" w:rsidR="00946375" w:rsidRDefault="00946375">
          <w:pPr>
            <w:pStyle w:val="TOC1"/>
            <w:rPr>
              <w:rFonts w:asciiTheme="minorHAnsi" w:hAnsiTheme="minorHAnsi" w:cstheme="minorBidi"/>
              <w:caps w:val="0"/>
              <w:noProof/>
              <w:color w:val="auto"/>
              <w:kern w:val="2"/>
              <w:szCs w:val="24"/>
              <w14:ligatures w14:val="standardContextual"/>
            </w:rPr>
          </w:pPr>
          <w:hyperlink w:anchor="_Toc232688284" w:history="1">
            <w:r w:rsidRPr="003642B4">
              <w:rPr>
                <w:rStyle w:val="Hyperlink"/>
                <w:noProof/>
              </w:rPr>
              <w:t>Municipal POCD Resilience Resources</w:t>
            </w:r>
            <w:r>
              <w:rPr>
                <w:noProof/>
                <w:webHidden/>
              </w:rPr>
              <w:tab/>
            </w:r>
            <w:r>
              <w:rPr>
                <w:noProof/>
                <w:webHidden/>
              </w:rPr>
              <w:fldChar w:fldCharType="begin"/>
            </w:r>
            <w:r>
              <w:rPr>
                <w:noProof/>
                <w:webHidden/>
              </w:rPr>
              <w:instrText xml:space="preserve"> PAGEREF _Toc232688284 \h </w:instrText>
            </w:r>
            <w:r>
              <w:rPr>
                <w:noProof/>
                <w:webHidden/>
              </w:rPr>
            </w:r>
            <w:r>
              <w:rPr>
                <w:noProof/>
                <w:webHidden/>
              </w:rPr>
              <w:fldChar w:fldCharType="separate"/>
            </w:r>
            <w:r w:rsidR="00861194">
              <w:rPr>
                <w:noProof/>
                <w:webHidden/>
              </w:rPr>
              <w:t>4</w:t>
            </w:r>
            <w:r>
              <w:rPr>
                <w:noProof/>
                <w:webHidden/>
              </w:rPr>
              <w:fldChar w:fldCharType="end"/>
            </w:r>
          </w:hyperlink>
        </w:p>
        <w:p w14:paraId="2DF51C5C" w14:textId="5C35B4B7" w:rsidR="00946375" w:rsidRDefault="00946375">
          <w:pPr>
            <w:pStyle w:val="TOC2"/>
            <w:tabs>
              <w:tab w:val="right" w:leader="dot" w:pos="9350"/>
            </w:tabs>
            <w:rPr>
              <w:rFonts w:asciiTheme="minorHAnsi" w:hAnsiTheme="minorHAnsi" w:cstheme="minorBidi"/>
              <w:noProof/>
              <w:color w:val="auto"/>
              <w:kern w:val="2"/>
              <w:sz w:val="24"/>
              <w:szCs w:val="24"/>
              <w14:ligatures w14:val="standardContextual"/>
            </w:rPr>
          </w:pPr>
          <w:hyperlink w:anchor="_Toc232688285" w:history="1">
            <w:r w:rsidRPr="003642B4">
              <w:rPr>
                <w:rStyle w:val="Hyperlink"/>
                <w:noProof/>
              </w:rPr>
              <w:t>Available Resources</w:t>
            </w:r>
            <w:r>
              <w:rPr>
                <w:noProof/>
                <w:webHidden/>
              </w:rPr>
              <w:tab/>
            </w:r>
            <w:r>
              <w:rPr>
                <w:noProof/>
                <w:webHidden/>
              </w:rPr>
              <w:fldChar w:fldCharType="begin"/>
            </w:r>
            <w:r>
              <w:rPr>
                <w:noProof/>
                <w:webHidden/>
              </w:rPr>
              <w:instrText xml:space="preserve"> PAGEREF _Toc232688285 \h </w:instrText>
            </w:r>
            <w:r>
              <w:rPr>
                <w:noProof/>
                <w:webHidden/>
              </w:rPr>
            </w:r>
            <w:r>
              <w:rPr>
                <w:noProof/>
                <w:webHidden/>
              </w:rPr>
              <w:fldChar w:fldCharType="separate"/>
            </w:r>
            <w:r w:rsidR="00861194">
              <w:rPr>
                <w:noProof/>
                <w:webHidden/>
              </w:rPr>
              <w:t>4</w:t>
            </w:r>
            <w:r>
              <w:rPr>
                <w:noProof/>
                <w:webHidden/>
              </w:rPr>
              <w:fldChar w:fldCharType="end"/>
            </w:r>
          </w:hyperlink>
        </w:p>
        <w:p w14:paraId="2F4DB8B5" w14:textId="4E54991F" w:rsidR="00946375" w:rsidRDefault="00946375">
          <w:pPr>
            <w:pStyle w:val="TOC2"/>
            <w:tabs>
              <w:tab w:val="right" w:leader="dot" w:pos="9350"/>
            </w:tabs>
            <w:rPr>
              <w:rFonts w:asciiTheme="minorHAnsi" w:hAnsiTheme="minorHAnsi" w:cstheme="minorBidi"/>
              <w:noProof/>
              <w:color w:val="auto"/>
              <w:kern w:val="2"/>
              <w:sz w:val="24"/>
              <w:szCs w:val="24"/>
              <w14:ligatures w14:val="standardContextual"/>
            </w:rPr>
          </w:pPr>
          <w:hyperlink w:anchor="_Toc232688286" w:history="1">
            <w:r w:rsidRPr="003642B4">
              <w:rPr>
                <w:rStyle w:val="Hyperlink"/>
                <w:noProof/>
              </w:rPr>
              <w:t>How to Access</w:t>
            </w:r>
            <w:r>
              <w:rPr>
                <w:noProof/>
                <w:webHidden/>
              </w:rPr>
              <w:tab/>
            </w:r>
            <w:r>
              <w:rPr>
                <w:noProof/>
                <w:webHidden/>
              </w:rPr>
              <w:fldChar w:fldCharType="begin"/>
            </w:r>
            <w:r>
              <w:rPr>
                <w:noProof/>
                <w:webHidden/>
              </w:rPr>
              <w:instrText xml:space="preserve"> PAGEREF _Toc232688286 \h </w:instrText>
            </w:r>
            <w:r>
              <w:rPr>
                <w:noProof/>
                <w:webHidden/>
              </w:rPr>
            </w:r>
            <w:r>
              <w:rPr>
                <w:noProof/>
                <w:webHidden/>
              </w:rPr>
              <w:fldChar w:fldCharType="separate"/>
            </w:r>
            <w:r w:rsidR="00861194">
              <w:rPr>
                <w:noProof/>
                <w:webHidden/>
              </w:rPr>
              <w:t>4</w:t>
            </w:r>
            <w:r>
              <w:rPr>
                <w:noProof/>
                <w:webHidden/>
              </w:rPr>
              <w:fldChar w:fldCharType="end"/>
            </w:r>
          </w:hyperlink>
        </w:p>
        <w:p w14:paraId="53B3D5F0" w14:textId="2484A82E" w:rsidR="00946375" w:rsidRDefault="00946375">
          <w:pPr>
            <w:pStyle w:val="TOC2"/>
            <w:tabs>
              <w:tab w:val="right" w:leader="dot" w:pos="9350"/>
            </w:tabs>
            <w:rPr>
              <w:rFonts w:asciiTheme="minorHAnsi" w:hAnsiTheme="minorHAnsi" w:cstheme="minorBidi"/>
              <w:noProof/>
              <w:color w:val="auto"/>
              <w:kern w:val="2"/>
              <w:sz w:val="24"/>
              <w:szCs w:val="24"/>
              <w14:ligatures w14:val="standardContextual"/>
            </w:rPr>
          </w:pPr>
          <w:hyperlink w:anchor="_Toc232688287" w:history="1">
            <w:r w:rsidRPr="003642B4">
              <w:rPr>
                <w:rStyle w:val="Hyperlink"/>
                <w:noProof/>
              </w:rPr>
              <w:t>References and Assistance</w:t>
            </w:r>
            <w:r>
              <w:rPr>
                <w:noProof/>
                <w:webHidden/>
              </w:rPr>
              <w:tab/>
            </w:r>
            <w:r>
              <w:rPr>
                <w:noProof/>
                <w:webHidden/>
              </w:rPr>
              <w:fldChar w:fldCharType="begin"/>
            </w:r>
            <w:r>
              <w:rPr>
                <w:noProof/>
                <w:webHidden/>
              </w:rPr>
              <w:instrText xml:space="preserve"> PAGEREF _Toc232688287 \h </w:instrText>
            </w:r>
            <w:r>
              <w:rPr>
                <w:noProof/>
                <w:webHidden/>
              </w:rPr>
            </w:r>
            <w:r>
              <w:rPr>
                <w:noProof/>
                <w:webHidden/>
              </w:rPr>
              <w:fldChar w:fldCharType="separate"/>
            </w:r>
            <w:r w:rsidR="00861194">
              <w:rPr>
                <w:noProof/>
                <w:webHidden/>
              </w:rPr>
              <w:t>5</w:t>
            </w:r>
            <w:r>
              <w:rPr>
                <w:noProof/>
                <w:webHidden/>
              </w:rPr>
              <w:fldChar w:fldCharType="end"/>
            </w:r>
          </w:hyperlink>
        </w:p>
        <w:p w14:paraId="35233E64" w14:textId="52C34BA1" w:rsidR="00946375" w:rsidRDefault="00946375">
          <w:pPr>
            <w:pStyle w:val="TOC1"/>
            <w:rPr>
              <w:rFonts w:asciiTheme="minorHAnsi" w:hAnsiTheme="minorHAnsi" w:cstheme="minorBidi"/>
              <w:caps w:val="0"/>
              <w:noProof/>
              <w:color w:val="auto"/>
              <w:kern w:val="2"/>
              <w:szCs w:val="24"/>
              <w14:ligatures w14:val="standardContextual"/>
            </w:rPr>
          </w:pPr>
          <w:hyperlink w:anchor="_Toc232688288" w:history="1">
            <w:r w:rsidRPr="003642B4">
              <w:rPr>
                <w:rStyle w:val="Hyperlink"/>
                <w:noProof/>
              </w:rPr>
              <w:t>POCD Resilience Requirements</w:t>
            </w:r>
            <w:r>
              <w:rPr>
                <w:noProof/>
                <w:webHidden/>
              </w:rPr>
              <w:tab/>
            </w:r>
            <w:r>
              <w:rPr>
                <w:noProof/>
                <w:webHidden/>
              </w:rPr>
              <w:fldChar w:fldCharType="begin"/>
            </w:r>
            <w:r>
              <w:rPr>
                <w:noProof/>
                <w:webHidden/>
              </w:rPr>
              <w:instrText xml:space="preserve"> PAGEREF _Toc232688288 \h </w:instrText>
            </w:r>
            <w:r>
              <w:rPr>
                <w:noProof/>
                <w:webHidden/>
              </w:rPr>
            </w:r>
            <w:r>
              <w:rPr>
                <w:noProof/>
                <w:webHidden/>
              </w:rPr>
              <w:fldChar w:fldCharType="separate"/>
            </w:r>
            <w:r w:rsidR="00861194">
              <w:rPr>
                <w:noProof/>
                <w:webHidden/>
              </w:rPr>
              <w:t>5</w:t>
            </w:r>
            <w:r>
              <w:rPr>
                <w:noProof/>
                <w:webHidden/>
              </w:rPr>
              <w:fldChar w:fldCharType="end"/>
            </w:r>
          </w:hyperlink>
        </w:p>
        <w:p w14:paraId="241D52E1" w14:textId="12CC4387" w:rsidR="00946375" w:rsidRDefault="00946375">
          <w:pPr>
            <w:pStyle w:val="TOC1"/>
            <w:rPr>
              <w:rFonts w:asciiTheme="minorHAnsi" w:hAnsiTheme="minorHAnsi" w:cstheme="minorBidi"/>
              <w:caps w:val="0"/>
              <w:noProof/>
              <w:color w:val="auto"/>
              <w:kern w:val="2"/>
              <w:szCs w:val="24"/>
              <w14:ligatures w14:val="standardContextual"/>
            </w:rPr>
          </w:pPr>
          <w:hyperlink w:anchor="_Toc232688289" w:history="1">
            <w:r w:rsidRPr="003642B4">
              <w:rPr>
                <w:rStyle w:val="Hyperlink"/>
                <w:noProof/>
              </w:rPr>
              <w:t>Instructions</w:t>
            </w:r>
            <w:r>
              <w:rPr>
                <w:noProof/>
                <w:webHidden/>
              </w:rPr>
              <w:tab/>
            </w:r>
            <w:r>
              <w:rPr>
                <w:noProof/>
                <w:webHidden/>
              </w:rPr>
              <w:fldChar w:fldCharType="begin"/>
            </w:r>
            <w:r>
              <w:rPr>
                <w:noProof/>
                <w:webHidden/>
              </w:rPr>
              <w:instrText xml:space="preserve"> PAGEREF _Toc232688289 \h </w:instrText>
            </w:r>
            <w:r>
              <w:rPr>
                <w:noProof/>
                <w:webHidden/>
              </w:rPr>
            </w:r>
            <w:r>
              <w:rPr>
                <w:noProof/>
                <w:webHidden/>
              </w:rPr>
              <w:fldChar w:fldCharType="separate"/>
            </w:r>
            <w:r w:rsidR="00861194">
              <w:rPr>
                <w:noProof/>
                <w:webHidden/>
              </w:rPr>
              <w:t>8</w:t>
            </w:r>
            <w:r>
              <w:rPr>
                <w:noProof/>
                <w:webHidden/>
              </w:rPr>
              <w:fldChar w:fldCharType="end"/>
            </w:r>
          </w:hyperlink>
        </w:p>
        <w:p w14:paraId="14013F55" w14:textId="67B5A04E" w:rsidR="00946375" w:rsidRDefault="00946375">
          <w:pPr>
            <w:pStyle w:val="TOC2"/>
            <w:tabs>
              <w:tab w:val="right" w:leader="dot" w:pos="9350"/>
            </w:tabs>
            <w:rPr>
              <w:rFonts w:asciiTheme="minorHAnsi" w:hAnsiTheme="minorHAnsi" w:cstheme="minorBidi"/>
              <w:noProof/>
              <w:color w:val="auto"/>
              <w:kern w:val="2"/>
              <w:sz w:val="24"/>
              <w:szCs w:val="24"/>
              <w14:ligatures w14:val="standardContextual"/>
            </w:rPr>
          </w:pPr>
          <w:hyperlink w:anchor="_Toc232688290" w:history="1">
            <w:r w:rsidRPr="003642B4">
              <w:rPr>
                <w:rStyle w:val="Hyperlink"/>
                <w:noProof/>
              </w:rPr>
              <w:t>Overview</w:t>
            </w:r>
            <w:r>
              <w:rPr>
                <w:noProof/>
                <w:webHidden/>
              </w:rPr>
              <w:tab/>
            </w:r>
            <w:r>
              <w:rPr>
                <w:noProof/>
                <w:webHidden/>
              </w:rPr>
              <w:fldChar w:fldCharType="begin"/>
            </w:r>
            <w:r>
              <w:rPr>
                <w:noProof/>
                <w:webHidden/>
              </w:rPr>
              <w:instrText xml:space="preserve"> PAGEREF _Toc232688290 \h </w:instrText>
            </w:r>
            <w:r>
              <w:rPr>
                <w:noProof/>
                <w:webHidden/>
              </w:rPr>
            </w:r>
            <w:r>
              <w:rPr>
                <w:noProof/>
                <w:webHidden/>
              </w:rPr>
              <w:fldChar w:fldCharType="separate"/>
            </w:r>
            <w:r w:rsidR="00861194">
              <w:rPr>
                <w:noProof/>
                <w:webHidden/>
              </w:rPr>
              <w:t>8</w:t>
            </w:r>
            <w:r>
              <w:rPr>
                <w:noProof/>
                <w:webHidden/>
              </w:rPr>
              <w:fldChar w:fldCharType="end"/>
            </w:r>
          </w:hyperlink>
        </w:p>
        <w:p w14:paraId="0EE75F32" w14:textId="7CF4E95A"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1" w:history="1">
            <w:r w:rsidRPr="003642B4">
              <w:rPr>
                <w:rStyle w:val="Hyperlink"/>
                <w:noProof/>
              </w:rPr>
              <w:t>Body Text</w:t>
            </w:r>
            <w:r>
              <w:rPr>
                <w:noProof/>
                <w:webHidden/>
              </w:rPr>
              <w:tab/>
            </w:r>
            <w:r>
              <w:rPr>
                <w:noProof/>
                <w:webHidden/>
              </w:rPr>
              <w:fldChar w:fldCharType="begin"/>
            </w:r>
            <w:r>
              <w:rPr>
                <w:noProof/>
                <w:webHidden/>
              </w:rPr>
              <w:instrText xml:space="preserve"> PAGEREF _Toc232688291 \h </w:instrText>
            </w:r>
            <w:r>
              <w:rPr>
                <w:noProof/>
                <w:webHidden/>
              </w:rPr>
            </w:r>
            <w:r>
              <w:rPr>
                <w:noProof/>
                <w:webHidden/>
              </w:rPr>
              <w:fldChar w:fldCharType="separate"/>
            </w:r>
            <w:r w:rsidR="00861194">
              <w:rPr>
                <w:noProof/>
                <w:webHidden/>
              </w:rPr>
              <w:t>8</w:t>
            </w:r>
            <w:r>
              <w:rPr>
                <w:noProof/>
                <w:webHidden/>
              </w:rPr>
              <w:fldChar w:fldCharType="end"/>
            </w:r>
          </w:hyperlink>
        </w:p>
        <w:p w14:paraId="5D3BC74C" w14:textId="2452B411"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2" w:history="1">
            <w:r w:rsidRPr="003642B4">
              <w:rPr>
                <w:rStyle w:val="Hyperlink"/>
                <w:noProof/>
              </w:rPr>
              <w:t>Figures and Maps</w:t>
            </w:r>
            <w:r>
              <w:rPr>
                <w:noProof/>
                <w:webHidden/>
              </w:rPr>
              <w:tab/>
            </w:r>
            <w:r>
              <w:rPr>
                <w:noProof/>
                <w:webHidden/>
              </w:rPr>
              <w:fldChar w:fldCharType="begin"/>
            </w:r>
            <w:r>
              <w:rPr>
                <w:noProof/>
                <w:webHidden/>
              </w:rPr>
              <w:instrText xml:space="preserve"> PAGEREF _Toc232688292 \h </w:instrText>
            </w:r>
            <w:r>
              <w:rPr>
                <w:noProof/>
                <w:webHidden/>
              </w:rPr>
            </w:r>
            <w:r>
              <w:rPr>
                <w:noProof/>
                <w:webHidden/>
              </w:rPr>
              <w:fldChar w:fldCharType="separate"/>
            </w:r>
            <w:r w:rsidR="00861194">
              <w:rPr>
                <w:noProof/>
                <w:webHidden/>
              </w:rPr>
              <w:t>8</w:t>
            </w:r>
            <w:r>
              <w:rPr>
                <w:noProof/>
                <w:webHidden/>
              </w:rPr>
              <w:fldChar w:fldCharType="end"/>
            </w:r>
          </w:hyperlink>
        </w:p>
        <w:p w14:paraId="5959890C" w14:textId="15A30F66" w:rsidR="00946375" w:rsidRDefault="00946375">
          <w:pPr>
            <w:pStyle w:val="TOC2"/>
            <w:tabs>
              <w:tab w:val="right" w:leader="dot" w:pos="9350"/>
            </w:tabs>
            <w:rPr>
              <w:rFonts w:asciiTheme="minorHAnsi" w:hAnsiTheme="minorHAnsi" w:cstheme="minorBidi"/>
              <w:noProof/>
              <w:color w:val="auto"/>
              <w:kern w:val="2"/>
              <w:sz w:val="24"/>
              <w:szCs w:val="24"/>
              <w14:ligatures w14:val="standardContextual"/>
            </w:rPr>
          </w:pPr>
          <w:hyperlink w:anchor="_Toc232688293" w:history="1">
            <w:r w:rsidRPr="003642B4">
              <w:rPr>
                <w:rStyle w:val="Hyperlink"/>
                <w:noProof/>
              </w:rPr>
              <w:t>Model Chapter Sections</w:t>
            </w:r>
            <w:r>
              <w:rPr>
                <w:noProof/>
                <w:webHidden/>
              </w:rPr>
              <w:tab/>
            </w:r>
            <w:r>
              <w:rPr>
                <w:noProof/>
                <w:webHidden/>
              </w:rPr>
              <w:fldChar w:fldCharType="begin"/>
            </w:r>
            <w:r>
              <w:rPr>
                <w:noProof/>
                <w:webHidden/>
              </w:rPr>
              <w:instrText xml:space="preserve"> PAGEREF _Toc232688293 \h </w:instrText>
            </w:r>
            <w:r>
              <w:rPr>
                <w:noProof/>
                <w:webHidden/>
              </w:rPr>
            </w:r>
            <w:r>
              <w:rPr>
                <w:noProof/>
                <w:webHidden/>
              </w:rPr>
              <w:fldChar w:fldCharType="separate"/>
            </w:r>
            <w:r w:rsidR="00861194">
              <w:rPr>
                <w:noProof/>
                <w:webHidden/>
              </w:rPr>
              <w:t>9</w:t>
            </w:r>
            <w:r>
              <w:rPr>
                <w:noProof/>
                <w:webHidden/>
              </w:rPr>
              <w:fldChar w:fldCharType="end"/>
            </w:r>
          </w:hyperlink>
        </w:p>
        <w:p w14:paraId="5AEB746A" w14:textId="2E6B47F2"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4" w:history="1">
            <w:r w:rsidRPr="003642B4">
              <w:rPr>
                <w:rStyle w:val="Hyperlink"/>
                <w:noProof/>
              </w:rPr>
              <w:t>Climate Resilience</w:t>
            </w:r>
            <w:r>
              <w:rPr>
                <w:noProof/>
                <w:webHidden/>
              </w:rPr>
              <w:tab/>
            </w:r>
            <w:r>
              <w:rPr>
                <w:noProof/>
                <w:webHidden/>
              </w:rPr>
              <w:fldChar w:fldCharType="begin"/>
            </w:r>
            <w:r>
              <w:rPr>
                <w:noProof/>
                <w:webHidden/>
              </w:rPr>
              <w:instrText xml:space="preserve"> PAGEREF _Toc232688294 \h </w:instrText>
            </w:r>
            <w:r>
              <w:rPr>
                <w:noProof/>
                <w:webHidden/>
              </w:rPr>
            </w:r>
            <w:r>
              <w:rPr>
                <w:noProof/>
                <w:webHidden/>
              </w:rPr>
              <w:fldChar w:fldCharType="separate"/>
            </w:r>
            <w:r w:rsidR="00861194">
              <w:rPr>
                <w:noProof/>
                <w:webHidden/>
              </w:rPr>
              <w:t>9</w:t>
            </w:r>
            <w:r>
              <w:rPr>
                <w:noProof/>
                <w:webHidden/>
              </w:rPr>
              <w:fldChar w:fldCharType="end"/>
            </w:r>
          </w:hyperlink>
        </w:p>
        <w:p w14:paraId="15DDE54C" w14:textId="64B8A880"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5" w:history="1">
            <w:r w:rsidRPr="003642B4">
              <w:rPr>
                <w:rStyle w:val="Hyperlink"/>
                <w:noProof/>
              </w:rPr>
              <w:t>Climate Hazards</w:t>
            </w:r>
            <w:r>
              <w:rPr>
                <w:noProof/>
                <w:webHidden/>
              </w:rPr>
              <w:tab/>
            </w:r>
            <w:r>
              <w:rPr>
                <w:noProof/>
                <w:webHidden/>
              </w:rPr>
              <w:fldChar w:fldCharType="begin"/>
            </w:r>
            <w:r>
              <w:rPr>
                <w:noProof/>
                <w:webHidden/>
              </w:rPr>
              <w:instrText xml:space="preserve"> PAGEREF _Toc232688295 \h </w:instrText>
            </w:r>
            <w:r>
              <w:rPr>
                <w:noProof/>
                <w:webHidden/>
              </w:rPr>
            </w:r>
            <w:r>
              <w:rPr>
                <w:noProof/>
                <w:webHidden/>
              </w:rPr>
              <w:fldChar w:fldCharType="separate"/>
            </w:r>
            <w:r w:rsidR="00861194">
              <w:rPr>
                <w:noProof/>
                <w:webHidden/>
              </w:rPr>
              <w:t>9</w:t>
            </w:r>
            <w:r>
              <w:rPr>
                <w:noProof/>
                <w:webHidden/>
              </w:rPr>
              <w:fldChar w:fldCharType="end"/>
            </w:r>
          </w:hyperlink>
        </w:p>
        <w:p w14:paraId="7CB23F77" w14:textId="7957FB1C"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6" w:history="1">
            <w:r w:rsidRPr="003642B4">
              <w:rPr>
                <w:rStyle w:val="Hyperlink"/>
                <w:noProof/>
              </w:rPr>
              <w:t>Hazard Vulnerability and Planning Considerations</w:t>
            </w:r>
            <w:r>
              <w:rPr>
                <w:noProof/>
                <w:webHidden/>
              </w:rPr>
              <w:tab/>
            </w:r>
            <w:r>
              <w:rPr>
                <w:noProof/>
                <w:webHidden/>
              </w:rPr>
              <w:fldChar w:fldCharType="begin"/>
            </w:r>
            <w:r>
              <w:rPr>
                <w:noProof/>
                <w:webHidden/>
              </w:rPr>
              <w:instrText xml:space="preserve"> PAGEREF _Toc232688296 \h </w:instrText>
            </w:r>
            <w:r>
              <w:rPr>
                <w:noProof/>
                <w:webHidden/>
              </w:rPr>
            </w:r>
            <w:r>
              <w:rPr>
                <w:noProof/>
                <w:webHidden/>
              </w:rPr>
              <w:fldChar w:fldCharType="separate"/>
            </w:r>
            <w:r w:rsidR="00861194">
              <w:rPr>
                <w:noProof/>
                <w:webHidden/>
              </w:rPr>
              <w:t>10</w:t>
            </w:r>
            <w:r>
              <w:rPr>
                <w:noProof/>
                <w:webHidden/>
              </w:rPr>
              <w:fldChar w:fldCharType="end"/>
            </w:r>
          </w:hyperlink>
        </w:p>
        <w:p w14:paraId="5D39B489" w14:textId="7AA2AECB"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7" w:history="1">
            <w:r w:rsidRPr="003642B4">
              <w:rPr>
                <w:rStyle w:val="Hyperlink"/>
                <w:noProof/>
              </w:rPr>
              <w:t>Resilience Vision</w:t>
            </w:r>
            <w:r>
              <w:rPr>
                <w:noProof/>
                <w:webHidden/>
              </w:rPr>
              <w:tab/>
            </w:r>
            <w:r>
              <w:rPr>
                <w:noProof/>
                <w:webHidden/>
              </w:rPr>
              <w:fldChar w:fldCharType="begin"/>
            </w:r>
            <w:r>
              <w:rPr>
                <w:noProof/>
                <w:webHidden/>
              </w:rPr>
              <w:instrText xml:space="preserve"> PAGEREF _Toc232688297 \h </w:instrText>
            </w:r>
            <w:r>
              <w:rPr>
                <w:noProof/>
                <w:webHidden/>
              </w:rPr>
            </w:r>
            <w:r>
              <w:rPr>
                <w:noProof/>
                <w:webHidden/>
              </w:rPr>
              <w:fldChar w:fldCharType="separate"/>
            </w:r>
            <w:r w:rsidR="00861194">
              <w:rPr>
                <w:noProof/>
                <w:webHidden/>
              </w:rPr>
              <w:t>11</w:t>
            </w:r>
            <w:r>
              <w:rPr>
                <w:noProof/>
                <w:webHidden/>
              </w:rPr>
              <w:fldChar w:fldCharType="end"/>
            </w:r>
          </w:hyperlink>
        </w:p>
        <w:p w14:paraId="09CFD2CD" w14:textId="1F4978C9"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8" w:history="1">
            <w:r w:rsidRPr="003642B4">
              <w:rPr>
                <w:rStyle w:val="Hyperlink"/>
                <w:noProof/>
              </w:rPr>
              <w:t>Resilience Goals</w:t>
            </w:r>
            <w:r>
              <w:rPr>
                <w:noProof/>
                <w:webHidden/>
              </w:rPr>
              <w:tab/>
            </w:r>
            <w:r>
              <w:rPr>
                <w:noProof/>
                <w:webHidden/>
              </w:rPr>
              <w:fldChar w:fldCharType="begin"/>
            </w:r>
            <w:r>
              <w:rPr>
                <w:noProof/>
                <w:webHidden/>
              </w:rPr>
              <w:instrText xml:space="preserve"> PAGEREF _Toc232688298 \h </w:instrText>
            </w:r>
            <w:r>
              <w:rPr>
                <w:noProof/>
                <w:webHidden/>
              </w:rPr>
            </w:r>
            <w:r>
              <w:rPr>
                <w:noProof/>
                <w:webHidden/>
              </w:rPr>
              <w:fldChar w:fldCharType="separate"/>
            </w:r>
            <w:r w:rsidR="00861194">
              <w:rPr>
                <w:noProof/>
                <w:webHidden/>
              </w:rPr>
              <w:t>11</w:t>
            </w:r>
            <w:r>
              <w:rPr>
                <w:noProof/>
                <w:webHidden/>
              </w:rPr>
              <w:fldChar w:fldCharType="end"/>
            </w:r>
          </w:hyperlink>
        </w:p>
        <w:p w14:paraId="04D6AC96" w14:textId="2EFB4F73" w:rsidR="00946375" w:rsidRDefault="00946375">
          <w:pPr>
            <w:pStyle w:val="TOC3"/>
            <w:tabs>
              <w:tab w:val="right" w:leader="dot" w:pos="9350"/>
            </w:tabs>
            <w:rPr>
              <w:rFonts w:cstheme="minorBidi"/>
              <w:i w:val="0"/>
              <w:noProof/>
              <w:color w:val="auto"/>
              <w:kern w:val="2"/>
              <w:sz w:val="24"/>
              <w:szCs w:val="24"/>
              <w14:ligatures w14:val="standardContextual"/>
            </w:rPr>
          </w:pPr>
          <w:hyperlink w:anchor="_Toc232688299" w:history="1">
            <w:r w:rsidRPr="003642B4">
              <w:rPr>
                <w:rStyle w:val="Hyperlink"/>
                <w:noProof/>
              </w:rPr>
              <w:t>Resilience Strategies and Actions</w:t>
            </w:r>
            <w:r>
              <w:rPr>
                <w:noProof/>
                <w:webHidden/>
              </w:rPr>
              <w:tab/>
            </w:r>
            <w:r>
              <w:rPr>
                <w:noProof/>
                <w:webHidden/>
              </w:rPr>
              <w:fldChar w:fldCharType="begin"/>
            </w:r>
            <w:r>
              <w:rPr>
                <w:noProof/>
                <w:webHidden/>
              </w:rPr>
              <w:instrText xml:space="preserve"> PAGEREF _Toc232688299 \h </w:instrText>
            </w:r>
            <w:r>
              <w:rPr>
                <w:noProof/>
                <w:webHidden/>
              </w:rPr>
            </w:r>
            <w:r>
              <w:rPr>
                <w:noProof/>
                <w:webHidden/>
              </w:rPr>
              <w:fldChar w:fldCharType="separate"/>
            </w:r>
            <w:r w:rsidR="00861194">
              <w:rPr>
                <w:noProof/>
                <w:webHidden/>
              </w:rPr>
              <w:t>12</w:t>
            </w:r>
            <w:r>
              <w:rPr>
                <w:noProof/>
                <w:webHidden/>
              </w:rPr>
              <w:fldChar w:fldCharType="end"/>
            </w:r>
          </w:hyperlink>
        </w:p>
        <w:p w14:paraId="13C3763E" w14:textId="3AA7AD1E" w:rsidR="001A7805" w:rsidRDefault="001A7805">
          <w:r>
            <w:rPr>
              <w:rFonts w:ascii="Lato Black" w:eastAsiaTheme="minorEastAsia" w:hAnsi="Lato Black" w:cs="Times New Roman"/>
              <w:caps/>
              <w:color w:val="365389" w:themeColor="accent3" w:themeShade="BF"/>
              <w:kern w:val="0"/>
              <w:sz w:val="24"/>
              <w:szCs w:val="22"/>
              <w14:ligatures w14:val="none"/>
            </w:rPr>
            <w:fldChar w:fldCharType="end"/>
          </w:r>
        </w:p>
      </w:sdtContent>
    </w:sdt>
    <w:p w14:paraId="2A61CA42" w14:textId="288530E1" w:rsidR="00E91342" w:rsidRPr="00E91342" w:rsidRDefault="00E91342" w:rsidP="00E91342"/>
    <w:p w14:paraId="6C404623" w14:textId="10D23ECF" w:rsidR="00121277" w:rsidRDefault="00121277" w:rsidP="00121277">
      <w:pPr>
        <w:pStyle w:val="TOCHeading"/>
        <w:spacing w:after="240"/>
      </w:pPr>
      <w:r>
        <w:t xml:space="preserve">ACRONYMS/ABBREVIATIONS </w:t>
      </w:r>
    </w:p>
    <w:tbl>
      <w:tblPr>
        <w:tblStyle w:val="ListTable2-Accent3"/>
        <w:tblW w:w="9360" w:type="dxa"/>
        <w:tblLook w:val="04A0" w:firstRow="1" w:lastRow="0" w:firstColumn="1" w:lastColumn="0" w:noHBand="0" w:noVBand="1"/>
      </w:tblPr>
      <w:tblGrid>
        <w:gridCol w:w="2700"/>
        <w:gridCol w:w="6660"/>
      </w:tblGrid>
      <w:tr w:rsidR="002E2871" w14:paraId="75EA5AD5" w14:textId="77777777" w:rsidTr="000F761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700" w:type="dxa"/>
            <w:shd w:val="clear" w:color="auto" w:fill="4970B7" w:themeFill="accent3"/>
            <w:vAlign w:val="center"/>
          </w:tcPr>
          <w:p w14:paraId="0FD30335" w14:textId="28F0CA09" w:rsidR="002E2871" w:rsidRPr="00FD0BB1" w:rsidRDefault="00FD0BB1" w:rsidP="00FD0BB1">
            <w:pPr>
              <w:jc w:val="center"/>
              <w:rPr>
                <w:color w:val="FFFFFF" w:themeColor="background1"/>
              </w:rPr>
            </w:pPr>
            <w:r w:rsidRPr="00FD0BB1">
              <w:rPr>
                <w:color w:val="FFFFFF" w:themeColor="background1"/>
              </w:rPr>
              <w:t>Acronym</w:t>
            </w:r>
          </w:p>
        </w:tc>
        <w:tc>
          <w:tcPr>
            <w:tcW w:w="6660" w:type="dxa"/>
            <w:shd w:val="clear" w:color="auto" w:fill="4970B7" w:themeFill="accent3"/>
            <w:vAlign w:val="center"/>
          </w:tcPr>
          <w:p w14:paraId="2D2EC28D" w14:textId="4A9772B6" w:rsidR="002E2871" w:rsidRPr="00FD0BB1" w:rsidRDefault="00FD0BB1" w:rsidP="00FD0BB1">
            <w:pPr>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FD0BB1">
              <w:rPr>
                <w:color w:val="FFFFFF" w:themeColor="background1"/>
              </w:rPr>
              <w:t>Description</w:t>
            </w:r>
          </w:p>
        </w:tc>
      </w:tr>
      <w:tr w:rsidR="00FD0BB1" w14:paraId="525B680E"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64BE6D2" w14:textId="514BF70F" w:rsidR="00FD0BB1" w:rsidRDefault="00FD0BB1" w:rsidP="00FD0BB1">
            <w:r>
              <w:t>AMM</w:t>
            </w:r>
          </w:p>
        </w:tc>
        <w:tc>
          <w:tcPr>
            <w:tcW w:w="6660" w:type="dxa"/>
          </w:tcPr>
          <w:p w14:paraId="18E2DD95" w14:textId="6A51CEAB" w:rsidR="00FD0BB1" w:rsidRDefault="00FD0BB1" w:rsidP="00FD0BB1">
            <w:pPr>
              <w:cnfStyle w:val="000000100000" w:firstRow="0" w:lastRow="0" w:firstColumn="0" w:lastColumn="0" w:oddVBand="0" w:evenVBand="0" w:oddHBand="1" w:evenHBand="0" w:firstRowFirstColumn="0" w:firstRowLastColumn="0" w:lastRowFirstColumn="0" w:lastRowLastColumn="0"/>
            </w:pPr>
            <w:r>
              <w:t>Average Monthly Maximum</w:t>
            </w:r>
          </w:p>
        </w:tc>
      </w:tr>
      <w:tr w:rsidR="00FD0BB1" w14:paraId="20CBC0D6"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1A10B9C7" w14:textId="38C121D3" w:rsidR="00FD0BB1" w:rsidRDefault="00FD0BB1" w:rsidP="00FD0BB1">
            <w:r>
              <w:t>CCVI</w:t>
            </w:r>
          </w:p>
        </w:tc>
        <w:tc>
          <w:tcPr>
            <w:tcW w:w="6660" w:type="dxa"/>
          </w:tcPr>
          <w:p w14:paraId="0EB3BFA4" w14:textId="643B7065" w:rsidR="00FD0BB1" w:rsidRDefault="00FD0BB1" w:rsidP="00FD0BB1">
            <w:pPr>
              <w:cnfStyle w:val="000000000000" w:firstRow="0" w:lastRow="0" w:firstColumn="0" w:lastColumn="0" w:oddVBand="0" w:evenVBand="0" w:oddHBand="0" w:evenHBand="0" w:firstRowFirstColumn="0" w:firstRowLastColumn="0" w:lastRowFirstColumn="0" w:lastRowLastColumn="0"/>
              <w:rPr>
                <w:rFonts w:cstheme="minorHAnsi"/>
              </w:rPr>
            </w:pPr>
            <w:r>
              <w:t>Climate Change Vulnerability Index</w:t>
            </w:r>
          </w:p>
        </w:tc>
      </w:tr>
      <w:tr w:rsidR="0072372F" w14:paraId="7C2D0B67"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00F7BE8" w14:textId="14D92FED" w:rsidR="0072372F" w:rsidRDefault="0072372F" w:rsidP="002E2871">
            <w:r>
              <w:t>CGS</w:t>
            </w:r>
          </w:p>
        </w:tc>
        <w:tc>
          <w:tcPr>
            <w:tcW w:w="6660" w:type="dxa"/>
          </w:tcPr>
          <w:p w14:paraId="5D114FBE" w14:textId="6B10446D" w:rsidR="0072372F" w:rsidRDefault="0072372F" w:rsidP="002E2871">
            <w:pPr>
              <w:cnfStyle w:val="000000100000" w:firstRow="0" w:lastRow="0" w:firstColumn="0" w:lastColumn="0" w:oddVBand="0" w:evenVBand="0" w:oddHBand="1" w:evenHBand="0" w:firstRowFirstColumn="0" w:firstRowLastColumn="0" w:lastRowFirstColumn="0" w:lastRowLastColumn="0"/>
            </w:pPr>
            <w:r>
              <w:rPr>
                <w:rFonts w:cstheme="minorHAnsi"/>
              </w:rPr>
              <w:t xml:space="preserve">Connecticut General Statutes </w:t>
            </w:r>
          </w:p>
        </w:tc>
      </w:tr>
      <w:tr w:rsidR="00FD0BB1" w14:paraId="690C6CDC"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46898BC5" w14:textId="4889B7FC" w:rsidR="00FD0BB1" w:rsidRDefault="00FD0BB1" w:rsidP="00FD0BB1">
            <w:r>
              <w:t>CIRCA</w:t>
            </w:r>
          </w:p>
        </w:tc>
        <w:tc>
          <w:tcPr>
            <w:tcW w:w="6660" w:type="dxa"/>
          </w:tcPr>
          <w:p w14:paraId="25C3F14A" w14:textId="66642C6D" w:rsidR="00FD0BB1" w:rsidRDefault="00FD0BB1" w:rsidP="00FD0BB1">
            <w:pPr>
              <w:cnfStyle w:val="000000000000" w:firstRow="0" w:lastRow="0" w:firstColumn="0" w:lastColumn="0" w:oddVBand="0" w:evenVBand="0" w:oddHBand="0" w:evenHBand="0" w:firstRowFirstColumn="0" w:firstRowLastColumn="0" w:lastRowFirstColumn="0" w:lastRowLastColumn="0"/>
              <w:rPr>
                <w:rFonts w:cstheme="minorHAnsi"/>
              </w:rPr>
            </w:pPr>
            <w:r>
              <w:t>Connecticut Institute for Resilience &amp; Climate Adaptation</w:t>
            </w:r>
          </w:p>
        </w:tc>
      </w:tr>
      <w:tr w:rsidR="00AC770A" w14:paraId="5CFF65DF"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58782FBE" w14:textId="34486F5D" w:rsidR="00AC770A" w:rsidRDefault="00AC770A" w:rsidP="00FD0BB1">
            <w:r>
              <w:t>DE</w:t>
            </w:r>
            <w:r w:rsidR="00995ED4">
              <w:t>EP</w:t>
            </w:r>
          </w:p>
        </w:tc>
        <w:tc>
          <w:tcPr>
            <w:tcW w:w="6660" w:type="dxa"/>
          </w:tcPr>
          <w:p w14:paraId="15CC6305" w14:textId="4CF3F88C" w:rsidR="00AC770A" w:rsidRDefault="00AC770A" w:rsidP="00FD0BB1">
            <w:pPr>
              <w:cnfStyle w:val="000000100000" w:firstRow="0" w:lastRow="0" w:firstColumn="0" w:lastColumn="0" w:oddVBand="0" w:evenVBand="0" w:oddHBand="1" w:evenHBand="0" w:firstRowFirstColumn="0" w:firstRowLastColumn="0" w:lastRowFirstColumn="0" w:lastRowLastColumn="0"/>
            </w:pPr>
            <w:r>
              <w:t xml:space="preserve">Connecticut Department of Energy &amp; Environmental Protection </w:t>
            </w:r>
          </w:p>
        </w:tc>
      </w:tr>
      <w:tr w:rsidR="00FD0BB1" w14:paraId="4E9B0B5E"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27E40A3C" w14:textId="5343F0BF" w:rsidR="00FD0BB1" w:rsidRDefault="00FD0BB1" w:rsidP="00FD0BB1">
            <w:r>
              <w:t>DFIRM</w:t>
            </w:r>
          </w:p>
        </w:tc>
        <w:tc>
          <w:tcPr>
            <w:tcW w:w="6660" w:type="dxa"/>
          </w:tcPr>
          <w:p w14:paraId="7269597D" w14:textId="7077A720" w:rsidR="00FD0BB1" w:rsidRDefault="00FD0BB1" w:rsidP="00FD0BB1">
            <w:pPr>
              <w:cnfStyle w:val="000000000000" w:firstRow="0" w:lastRow="0" w:firstColumn="0" w:lastColumn="0" w:oddVBand="0" w:evenVBand="0" w:oddHBand="0" w:evenHBand="0" w:firstRowFirstColumn="0" w:firstRowLastColumn="0" w:lastRowFirstColumn="0" w:lastRowLastColumn="0"/>
              <w:rPr>
                <w:rFonts w:cstheme="minorHAnsi"/>
              </w:rPr>
            </w:pPr>
            <w:r>
              <w:t>Digital Flood Insurance Rate Map</w:t>
            </w:r>
          </w:p>
        </w:tc>
      </w:tr>
      <w:tr w:rsidR="00FD0BB1" w14:paraId="30C58002"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2924F24D" w14:textId="4448CB22" w:rsidR="00FD0BB1" w:rsidRDefault="00FD0BB1" w:rsidP="00FD0BB1">
            <w:r>
              <w:lastRenderedPageBreak/>
              <w:t>FEMA</w:t>
            </w:r>
          </w:p>
        </w:tc>
        <w:tc>
          <w:tcPr>
            <w:tcW w:w="6660" w:type="dxa"/>
          </w:tcPr>
          <w:p w14:paraId="0970359D" w14:textId="37A5B58A" w:rsidR="00FD0BB1" w:rsidRDefault="00FD0BB1" w:rsidP="00FD0BB1">
            <w:pPr>
              <w:cnfStyle w:val="000000100000" w:firstRow="0" w:lastRow="0" w:firstColumn="0" w:lastColumn="0" w:oddVBand="0" w:evenVBand="0" w:oddHBand="1" w:evenHBand="0" w:firstRowFirstColumn="0" w:firstRowLastColumn="0" w:lastRowFirstColumn="0" w:lastRowLastColumn="0"/>
            </w:pPr>
            <w:r>
              <w:t>Federal Emergency Management Agency</w:t>
            </w:r>
          </w:p>
        </w:tc>
      </w:tr>
      <w:tr w:rsidR="002E2871" w14:paraId="09105DF3"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3AABA5C0" w14:textId="63FEE5CB" w:rsidR="002E2871" w:rsidRDefault="00E12C32" w:rsidP="002E2871">
            <w:r>
              <w:t>HMP</w:t>
            </w:r>
          </w:p>
        </w:tc>
        <w:tc>
          <w:tcPr>
            <w:tcW w:w="6660" w:type="dxa"/>
          </w:tcPr>
          <w:p w14:paraId="660280B4" w14:textId="5C4BC9CD" w:rsidR="002E2871" w:rsidRDefault="00E12C32" w:rsidP="002E2871">
            <w:pPr>
              <w:cnfStyle w:val="000000000000" w:firstRow="0" w:lastRow="0" w:firstColumn="0" w:lastColumn="0" w:oddVBand="0" w:evenVBand="0" w:oddHBand="0" w:evenHBand="0" w:firstRowFirstColumn="0" w:firstRowLastColumn="0" w:lastRowFirstColumn="0" w:lastRowLastColumn="0"/>
            </w:pPr>
            <w:r>
              <w:t>Hazard Mitigation Plan</w:t>
            </w:r>
          </w:p>
        </w:tc>
      </w:tr>
      <w:tr w:rsidR="00FD0BB1" w14:paraId="2F366F55"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7368B448" w14:textId="7B547673" w:rsidR="00FD0BB1" w:rsidRDefault="00FD0BB1" w:rsidP="00FD0BB1">
            <w:r>
              <w:t>IBTrACS</w:t>
            </w:r>
          </w:p>
        </w:tc>
        <w:tc>
          <w:tcPr>
            <w:tcW w:w="6660" w:type="dxa"/>
          </w:tcPr>
          <w:p w14:paraId="12D92393" w14:textId="72510FB6" w:rsidR="00FD0BB1" w:rsidRDefault="00FD0BB1" w:rsidP="00FD0BB1">
            <w:pPr>
              <w:cnfStyle w:val="000000100000" w:firstRow="0" w:lastRow="0" w:firstColumn="0" w:lastColumn="0" w:oddVBand="0" w:evenVBand="0" w:oddHBand="1" w:evenHBand="0" w:firstRowFirstColumn="0" w:firstRowLastColumn="0" w:lastRowFirstColumn="0" w:lastRowLastColumn="0"/>
            </w:pPr>
            <w:r>
              <w:t>International Best Track Archive for Climate Stewardship</w:t>
            </w:r>
          </w:p>
        </w:tc>
      </w:tr>
      <w:tr w:rsidR="00FD0BB1" w14:paraId="4423C1E9"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0A13C28F" w14:textId="4B5C6C8B" w:rsidR="00FD0BB1" w:rsidRDefault="00FD0BB1" w:rsidP="00FD0BB1">
            <w:r>
              <w:t>MHW</w:t>
            </w:r>
          </w:p>
        </w:tc>
        <w:tc>
          <w:tcPr>
            <w:tcW w:w="6660" w:type="dxa"/>
          </w:tcPr>
          <w:p w14:paraId="331B94AF" w14:textId="33BCF474" w:rsidR="00FD0BB1" w:rsidRDefault="00FD0BB1" w:rsidP="00FD0BB1">
            <w:pPr>
              <w:cnfStyle w:val="000000000000" w:firstRow="0" w:lastRow="0" w:firstColumn="0" w:lastColumn="0" w:oddVBand="0" w:evenVBand="0" w:oddHBand="0" w:evenHBand="0" w:firstRowFirstColumn="0" w:firstRowLastColumn="0" w:lastRowFirstColumn="0" w:lastRowLastColumn="0"/>
            </w:pPr>
            <w:r>
              <w:t>Mean High Water</w:t>
            </w:r>
          </w:p>
        </w:tc>
      </w:tr>
      <w:tr w:rsidR="00FD0BB1" w14:paraId="10CAA5D4"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5F9ACFDB" w14:textId="40561847" w:rsidR="00FD0BB1" w:rsidRDefault="00FD0BB1" w:rsidP="00FD0BB1">
            <w:r>
              <w:t>MSC</w:t>
            </w:r>
          </w:p>
        </w:tc>
        <w:tc>
          <w:tcPr>
            <w:tcW w:w="6660" w:type="dxa"/>
          </w:tcPr>
          <w:p w14:paraId="5124EDFB" w14:textId="41EE4584" w:rsidR="00FD0BB1" w:rsidRDefault="00FD0BB1" w:rsidP="00FD0BB1">
            <w:pPr>
              <w:cnfStyle w:val="000000100000" w:firstRow="0" w:lastRow="0" w:firstColumn="0" w:lastColumn="0" w:oddVBand="0" w:evenVBand="0" w:oddHBand="1" w:evenHBand="0" w:firstRowFirstColumn="0" w:firstRowLastColumn="0" w:lastRowFirstColumn="0" w:lastRowLastColumn="0"/>
            </w:pPr>
            <w:r>
              <w:t>Map Service Center</w:t>
            </w:r>
          </w:p>
        </w:tc>
      </w:tr>
      <w:tr w:rsidR="00FD0BB1" w14:paraId="4994502C"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429022AE" w14:textId="0C9A763A" w:rsidR="00FD0BB1" w:rsidRDefault="00FD0BB1" w:rsidP="00FD0BB1">
            <w:r>
              <w:t>NFHL</w:t>
            </w:r>
          </w:p>
        </w:tc>
        <w:tc>
          <w:tcPr>
            <w:tcW w:w="6660" w:type="dxa"/>
          </w:tcPr>
          <w:p w14:paraId="2E8F469A" w14:textId="1CB65834" w:rsidR="00FD0BB1" w:rsidRDefault="00FD0BB1" w:rsidP="00FD0BB1">
            <w:pPr>
              <w:cnfStyle w:val="000000000000" w:firstRow="0" w:lastRow="0" w:firstColumn="0" w:lastColumn="0" w:oddVBand="0" w:evenVBand="0" w:oddHBand="0" w:evenHBand="0" w:firstRowFirstColumn="0" w:firstRowLastColumn="0" w:lastRowFirstColumn="0" w:lastRowLastColumn="0"/>
            </w:pPr>
            <w:r>
              <w:t>National Flood Hazard Layer</w:t>
            </w:r>
          </w:p>
        </w:tc>
      </w:tr>
      <w:tr w:rsidR="00FD0BB1" w14:paraId="3F42BA95"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FC2B172" w14:textId="5F263EA7" w:rsidR="00FD0BB1" w:rsidRDefault="00FD0BB1" w:rsidP="00FD0BB1">
            <w:r>
              <w:t>NHC</w:t>
            </w:r>
          </w:p>
        </w:tc>
        <w:tc>
          <w:tcPr>
            <w:tcW w:w="6660" w:type="dxa"/>
          </w:tcPr>
          <w:p w14:paraId="2B1E2A1F" w14:textId="593E6C46" w:rsidR="00FD0BB1" w:rsidRDefault="00FD0BB1" w:rsidP="00FD0BB1">
            <w:pPr>
              <w:cnfStyle w:val="000000100000" w:firstRow="0" w:lastRow="0" w:firstColumn="0" w:lastColumn="0" w:oddVBand="0" w:evenVBand="0" w:oddHBand="1" w:evenHBand="0" w:firstRowFirstColumn="0" w:firstRowLastColumn="0" w:lastRowFirstColumn="0" w:lastRowLastColumn="0"/>
            </w:pPr>
            <w:r>
              <w:t>National Hurricane Center</w:t>
            </w:r>
          </w:p>
        </w:tc>
      </w:tr>
      <w:tr w:rsidR="00FD0BB1" w14:paraId="6CF92EB7"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002CEAD2" w14:textId="024580D9" w:rsidR="00FD0BB1" w:rsidRDefault="00FD0BB1" w:rsidP="00FD0BB1">
            <w:r>
              <w:t>NOAA</w:t>
            </w:r>
          </w:p>
        </w:tc>
        <w:tc>
          <w:tcPr>
            <w:tcW w:w="6660" w:type="dxa"/>
          </w:tcPr>
          <w:p w14:paraId="56393D80" w14:textId="3F6CBBD4" w:rsidR="00FD0BB1" w:rsidRDefault="00FD0BB1" w:rsidP="00FD0BB1">
            <w:pPr>
              <w:cnfStyle w:val="000000000000" w:firstRow="0" w:lastRow="0" w:firstColumn="0" w:lastColumn="0" w:oddVBand="0" w:evenVBand="0" w:oddHBand="0" w:evenHBand="0" w:firstRowFirstColumn="0" w:firstRowLastColumn="0" w:lastRowFirstColumn="0" w:lastRowLastColumn="0"/>
            </w:pPr>
            <w:r>
              <w:t>National Oceanic and Atmospheric Administration</w:t>
            </w:r>
          </w:p>
        </w:tc>
      </w:tr>
      <w:tr w:rsidR="008A6610" w14:paraId="2D689581"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629C751B" w14:textId="6CEE0B1C" w:rsidR="008A6610" w:rsidRDefault="008A6610" w:rsidP="002E2871">
            <w:r>
              <w:t>OPM</w:t>
            </w:r>
          </w:p>
        </w:tc>
        <w:tc>
          <w:tcPr>
            <w:tcW w:w="6660" w:type="dxa"/>
          </w:tcPr>
          <w:p w14:paraId="27456CB8" w14:textId="773EE3DD" w:rsidR="008A6610" w:rsidRDefault="008A6610" w:rsidP="002E2871">
            <w:pPr>
              <w:cnfStyle w:val="000000100000" w:firstRow="0" w:lastRow="0" w:firstColumn="0" w:lastColumn="0" w:oddVBand="0" w:evenVBand="0" w:oddHBand="1" w:evenHBand="0" w:firstRowFirstColumn="0" w:firstRowLastColumn="0" w:lastRowFirstColumn="0" w:lastRowLastColumn="0"/>
            </w:pPr>
            <w:r>
              <w:t xml:space="preserve">Connecticut Office of Policy and Management </w:t>
            </w:r>
          </w:p>
        </w:tc>
      </w:tr>
      <w:tr w:rsidR="002E2871" w14:paraId="79C6C0BF"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53F0DD9C" w14:textId="49217916" w:rsidR="002E2871" w:rsidRDefault="00E12C32" w:rsidP="002E2871">
            <w:r>
              <w:t>PA 25-33</w:t>
            </w:r>
          </w:p>
        </w:tc>
        <w:tc>
          <w:tcPr>
            <w:tcW w:w="6660" w:type="dxa"/>
          </w:tcPr>
          <w:p w14:paraId="5A729B90" w14:textId="26069712" w:rsidR="002E2871" w:rsidRDefault="00E12C32" w:rsidP="002E2871">
            <w:pPr>
              <w:cnfStyle w:val="000000000000" w:firstRow="0" w:lastRow="0" w:firstColumn="0" w:lastColumn="0" w:oddVBand="0" w:evenVBand="0" w:oddHBand="0" w:evenHBand="0" w:firstRowFirstColumn="0" w:firstRowLastColumn="0" w:lastRowFirstColumn="0" w:lastRowLastColumn="0"/>
            </w:pPr>
            <w:r>
              <w:t xml:space="preserve">Connecticut Public Act No. 25-33, </w:t>
            </w:r>
            <w:r w:rsidRPr="001A535D">
              <w:rPr>
                <w:i/>
                <w:iCs/>
              </w:rPr>
              <w:t>An Act Concerning the Environment, Climate and Sustainable Municipal and State Planning, and the Use of Neonicotinoids and Second-Generation Anticoagulant Rodenticides</w:t>
            </w:r>
          </w:p>
        </w:tc>
      </w:tr>
      <w:tr w:rsidR="002E2871" w14:paraId="544F2ED6" w14:textId="77777777" w:rsidTr="000F7610">
        <w:trPr>
          <w:cnfStyle w:val="000000100000" w:firstRow="0" w:lastRow="0" w:firstColumn="0" w:lastColumn="0" w:oddVBand="0" w:evenVBand="0" w:oddHBand="1"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2700" w:type="dxa"/>
            <w:vAlign w:val="center"/>
          </w:tcPr>
          <w:p w14:paraId="58DD4CA2" w14:textId="33830AC4" w:rsidR="002E2871" w:rsidRDefault="00E12C32" w:rsidP="002E2871">
            <w:r>
              <w:t>POCD</w:t>
            </w:r>
          </w:p>
        </w:tc>
        <w:tc>
          <w:tcPr>
            <w:tcW w:w="6660" w:type="dxa"/>
            <w:vAlign w:val="center"/>
          </w:tcPr>
          <w:p w14:paraId="3CD1B666" w14:textId="0AE0D12F" w:rsidR="002E2871" w:rsidRDefault="008A345F" w:rsidP="002E2871">
            <w:pPr>
              <w:cnfStyle w:val="000000100000" w:firstRow="0" w:lastRow="0" w:firstColumn="0" w:lastColumn="0" w:oddVBand="0" w:evenVBand="0" w:oddHBand="1" w:evenHBand="0" w:firstRowFirstColumn="0" w:firstRowLastColumn="0" w:lastRowFirstColumn="0" w:lastRowLastColumn="0"/>
            </w:pPr>
            <w:r>
              <w:t>Plan of Conservation and Development</w:t>
            </w:r>
          </w:p>
        </w:tc>
      </w:tr>
      <w:tr w:rsidR="00E35A12" w14:paraId="661E63F6"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598606EE" w14:textId="77F1CA5B" w:rsidR="00E35A12" w:rsidRDefault="00E35A12" w:rsidP="00E12C32">
            <w:r>
              <w:t>RID</w:t>
            </w:r>
          </w:p>
        </w:tc>
        <w:tc>
          <w:tcPr>
            <w:tcW w:w="6660" w:type="dxa"/>
          </w:tcPr>
          <w:p w14:paraId="05C4B347" w14:textId="6A0F9B4B" w:rsidR="00E35A12" w:rsidRDefault="00E35A12" w:rsidP="002E2871">
            <w:pPr>
              <w:cnfStyle w:val="000000000000" w:firstRow="0" w:lastRow="0" w:firstColumn="0" w:lastColumn="0" w:oddVBand="0" w:evenVBand="0" w:oddHBand="0" w:evenHBand="0" w:firstRowFirstColumn="0" w:firstRowLastColumn="0" w:lastRowFirstColumn="0" w:lastRowLastColumn="0"/>
            </w:pPr>
            <w:r>
              <w:t xml:space="preserve">Resiliency Improvement District </w:t>
            </w:r>
          </w:p>
        </w:tc>
      </w:tr>
      <w:tr w:rsidR="00FD0BB1" w14:paraId="48FA232E"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26A27C49" w14:textId="06F71102" w:rsidR="00FD0BB1" w:rsidRDefault="00FD0BB1" w:rsidP="00FD0BB1">
            <w:r>
              <w:t>SLOSH</w:t>
            </w:r>
          </w:p>
        </w:tc>
        <w:tc>
          <w:tcPr>
            <w:tcW w:w="6660" w:type="dxa"/>
          </w:tcPr>
          <w:p w14:paraId="4286D084" w14:textId="4F5436A5" w:rsidR="00FD0BB1" w:rsidRDefault="00FD0BB1" w:rsidP="00FD0BB1">
            <w:pPr>
              <w:cnfStyle w:val="000000100000" w:firstRow="0" w:lastRow="0" w:firstColumn="0" w:lastColumn="0" w:oddVBand="0" w:evenVBand="0" w:oddHBand="1" w:evenHBand="0" w:firstRowFirstColumn="0" w:firstRowLastColumn="0" w:lastRowFirstColumn="0" w:lastRowLastColumn="0"/>
            </w:pPr>
            <w:r>
              <w:t>Sea, Lake, and Overland Surges from Hurricanes</w:t>
            </w:r>
          </w:p>
        </w:tc>
      </w:tr>
      <w:tr w:rsidR="00FD0BB1" w14:paraId="68C97D20"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2B77A8D4" w14:textId="373F37FE" w:rsidR="00FD0BB1" w:rsidRDefault="00FD0BB1" w:rsidP="00FD0BB1">
            <w:r>
              <w:t>SLR</w:t>
            </w:r>
          </w:p>
        </w:tc>
        <w:tc>
          <w:tcPr>
            <w:tcW w:w="6660" w:type="dxa"/>
          </w:tcPr>
          <w:p w14:paraId="28949FF7" w14:textId="0F53D156" w:rsidR="00FD0BB1" w:rsidRDefault="00FD0BB1" w:rsidP="00FD0BB1">
            <w:pPr>
              <w:cnfStyle w:val="000000000000" w:firstRow="0" w:lastRow="0" w:firstColumn="0" w:lastColumn="0" w:oddVBand="0" w:evenVBand="0" w:oddHBand="0" w:evenHBand="0" w:firstRowFirstColumn="0" w:firstRowLastColumn="0" w:lastRowFirstColumn="0" w:lastRowLastColumn="0"/>
            </w:pPr>
            <w:r>
              <w:t>Sea Level Rise</w:t>
            </w:r>
          </w:p>
        </w:tc>
      </w:tr>
      <w:tr w:rsidR="002E2871" w14:paraId="0453E736" w14:textId="77777777" w:rsidTr="000F7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7CC4A207" w14:textId="142D78F4" w:rsidR="002E2871" w:rsidRDefault="00E12C32" w:rsidP="002E2871">
            <w:r>
              <w:t>WestCOG</w:t>
            </w:r>
          </w:p>
        </w:tc>
        <w:tc>
          <w:tcPr>
            <w:tcW w:w="6660" w:type="dxa"/>
          </w:tcPr>
          <w:p w14:paraId="1E88E207" w14:textId="4D2F038D" w:rsidR="002E2871" w:rsidRDefault="008A345F" w:rsidP="002E2871">
            <w:pPr>
              <w:cnfStyle w:val="000000100000" w:firstRow="0" w:lastRow="0" w:firstColumn="0" w:lastColumn="0" w:oddVBand="0" w:evenVBand="0" w:oddHBand="1" w:evenHBand="0" w:firstRowFirstColumn="0" w:firstRowLastColumn="0" w:lastRowFirstColumn="0" w:lastRowLastColumn="0"/>
            </w:pPr>
            <w:r>
              <w:t xml:space="preserve">Western Connecticut Council of Governments </w:t>
            </w:r>
          </w:p>
        </w:tc>
      </w:tr>
      <w:tr w:rsidR="00FD0BB1" w14:paraId="39954009" w14:textId="77777777" w:rsidTr="000F7610">
        <w:tc>
          <w:tcPr>
            <w:cnfStyle w:val="001000000000" w:firstRow="0" w:lastRow="0" w:firstColumn="1" w:lastColumn="0" w:oddVBand="0" w:evenVBand="0" w:oddHBand="0" w:evenHBand="0" w:firstRowFirstColumn="0" w:firstRowLastColumn="0" w:lastRowFirstColumn="0" w:lastRowLastColumn="0"/>
            <w:tcW w:w="2700" w:type="dxa"/>
          </w:tcPr>
          <w:p w14:paraId="56AF7316" w14:textId="31CFEDAB" w:rsidR="00FD0BB1" w:rsidRDefault="00FD0BB1" w:rsidP="00FD0BB1">
            <w:r>
              <w:t>WUI</w:t>
            </w:r>
          </w:p>
        </w:tc>
        <w:tc>
          <w:tcPr>
            <w:tcW w:w="6660" w:type="dxa"/>
          </w:tcPr>
          <w:p w14:paraId="23DEE8CA" w14:textId="127A9FE4" w:rsidR="00FD0BB1" w:rsidRDefault="00FD0BB1" w:rsidP="00FD0BB1">
            <w:pPr>
              <w:cnfStyle w:val="000000000000" w:firstRow="0" w:lastRow="0" w:firstColumn="0" w:lastColumn="0" w:oddVBand="0" w:evenVBand="0" w:oddHBand="0" w:evenHBand="0" w:firstRowFirstColumn="0" w:firstRowLastColumn="0" w:lastRowFirstColumn="0" w:lastRowLastColumn="0"/>
            </w:pPr>
            <w:r>
              <w:t>Wildland-Urban Interface</w:t>
            </w:r>
          </w:p>
        </w:tc>
      </w:tr>
    </w:tbl>
    <w:p w14:paraId="7A68FEA9" w14:textId="77777777" w:rsidR="00861194" w:rsidRDefault="00861194" w:rsidP="00BC3F46">
      <w:pPr>
        <w:pStyle w:val="Heading1"/>
        <w:rPr>
          <w:rFonts w:eastAsia="MS PGothic"/>
        </w:rPr>
      </w:pPr>
      <w:bookmarkStart w:id="0" w:name="_Toc232688283"/>
    </w:p>
    <w:p w14:paraId="46945F94" w14:textId="77777777" w:rsidR="00861194" w:rsidRDefault="00861194">
      <w:pPr>
        <w:spacing w:before="0" w:after="160" w:line="278" w:lineRule="auto"/>
        <w:rPr>
          <w:rFonts w:ascii="Lato Black" w:eastAsia="MS PGothic" w:hAnsi="Lato Black" w:cstheme="majorBidi"/>
          <w:b/>
          <w:color w:val="4970B7" w:themeColor="accent3"/>
          <w:sz w:val="48"/>
          <w:szCs w:val="40"/>
        </w:rPr>
      </w:pPr>
      <w:r>
        <w:rPr>
          <w:rFonts w:eastAsia="MS PGothic"/>
        </w:rPr>
        <w:br w:type="page"/>
      </w:r>
    </w:p>
    <w:p w14:paraId="637F8992" w14:textId="6BB6EFB8" w:rsidR="00BC3F46" w:rsidRPr="00BC3F46" w:rsidRDefault="00E12C32" w:rsidP="00BC3F46">
      <w:pPr>
        <w:pStyle w:val="Heading1"/>
        <w:rPr>
          <w:rFonts w:eastAsia="MS PGothic"/>
        </w:rPr>
      </w:pPr>
      <w:r>
        <w:rPr>
          <w:rFonts w:eastAsia="MS PGothic"/>
        </w:rPr>
        <w:lastRenderedPageBreak/>
        <w:t>Introduction</w:t>
      </w:r>
      <w:bookmarkEnd w:id="0"/>
      <w:r>
        <w:rPr>
          <w:rFonts w:eastAsia="MS PGothic"/>
        </w:rPr>
        <w:t xml:space="preserve"> </w:t>
      </w:r>
    </w:p>
    <w:p w14:paraId="7E2834B3" w14:textId="22B302A7" w:rsidR="006B3CC1" w:rsidRDefault="00117B5B" w:rsidP="25DB7744">
      <w:r>
        <w:t xml:space="preserve">The </w:t>
      </w:r>
      <w:r w:rsidR="00CA018B">
        <w:t xml:space="preserve">adoption </w:t>
      </w:r>
      <w:r>
        <w:t xml:space="preserve">of </w:t>
      </w:r>
      <w:r w:rsidR="00573E4F">
        <w:t>Connecticut Public Act No. 25-33</w:t>
      </w:r>
      <w:r w:rsidR="00CA018B">
        <w:t xml:space="preserve"> in 2025 expanded </w:t>
      </w:r>
      <w:r w:rsidR="004446F1">
        <w:t xml:space="preserve">the requirements for the content municipalities must include in </w:t>
      </w:r>
      <w:r w:rsidR="00811F96">
        <w:t>any</w:t>
      </w:r>
      <w:r w:rsidR="004446F1">
        <w:t xml:space="preserve"> Plan</w:t>
      </w:r>
      <w:r w:rsidR="00811F96">
        <w:t xml:space="preserve"> </w:t>
      </w:r>
      <w:r w:rsidR="004446F1">
        <w:t>of Conservation and Development (POCD</w:t>
      </w:r>
      <w:r w:rsidR="006C1D04">
        <w:t>)</w:t>
      </w:r>
      <w:r w:rsidR="00811F96">
        <w:t xml:space="preserve"> adopted on or after October 1, 2027</w:t>
      </w:r>
      <w:r w:rsidR="006C1D04">
        <w:t xml:space="preserve">. </w:t>
      </w:r>
      <w:r w:rsidR="004446F1">
        <w:t xml:space="preserve">Connecticut Public Act No. 25-33 (PA 25-33) titled </w:t>
      </w:r>
      <w:r w:rsidR="004446F1" w:rsidRPr="001A535D">
        <w:rPr>
          <w:i/>
          <w:iCs/>
        </w:rPr>
        <w:t>An Act Concerning the Environment, Climate and Sustainable Municipal and State Planning, and the Use of Neonicotinoids and Second-Generation Anticoagulant Rodenticides</w:t>
      </w:r>
      <w:r w:rsidR="003226E1">
        <w:t xml:space="preserve"> is a broad law that </w:t>
      </w:r>
      <w:r w:rsidR="00975EF4">
        <w:t xml:space="preserve">addresses climate resilience and environmental management </w:t>
      </w:r>
      <w:r w:rsidR="003B1CFA">
        <w:t xml:space="preserve">practices </w:t>
      </w:r>
      <w:r w:rsidR="00975EF4">
        <w:t>across many sectors, including land use and development planning</w:t>
      </w:r>
      <w:r w:rsidR="00952890">
        <w:t xml:space="preserve">. </w:t>
      </w:r>
    </w:p>
    <w:p w14:paraId="05D6EAFF" w14:textId="176A2DB7" w:rsidR="00287C40" w:rsidRDefault="00EB4D30" w:rsidP="25DB7744">
      <w:r>
        <w:t xml:space="preserve">In response, WestCOG published resources to help </w:t>
      </w:r>
      <w:r w:rsidR="00554E4D">
        <w:t xml:space="preserve">municipalities fulfill the new </w:t>
      </w:r>
      <w:r w:rsidR="007704BB">
        <w:t>PA 25-33 POC</w:t>
      </w:r>
      <w:r w:rsidR="005C5BF0">
        <w:t xml:space="preserve">D </w:t>
      </w:r>
      <w:r w:rsidR="00554E4D">
        <w:t>requirements</w:t>
      </w:r>
      <w:r w:rsidR="007704BB">
        <w:t xml:space="preserve">, </w:t>
      </w:r>
      <w:r w:rsidR="005C5BF0">
        <w:t xml:space="preserve">more deeply integrate climate resilience </w:t>
      </w:r>
      <w:r w:rsidR="00C16FC9">
        <w:t xml:space="preserve">strategies </w:t>
      </w:r>
      <w:r w:rsidR="001A1071">
        <w:t>into their POCDs, and expedite their POCD development</w:t>
      </w:r>
      <w:r w:rsidR="007704BB">
        <w:t xml:space="preserve">. </w:t>
      </w:r>
      <w:r w:rsidR="00676FAD">
        <w:t xml:space="preserve">These resources are optional </w:t>
      </w:r>
      <w:r w:rsidR="000F7610">
        <w:t xml:space="preserve">and can be used in whole or in part to augment municipal </w:t>
      </w:r>
      <w:r w:rsidR="00012620">
        <w:t xml:space="preserve">planning. </w:t>
      </w:r>
      <w:r w:rsidR="001A1071">
        <w:t xml:space="preserve">This Implementation Guidance </w:t>
      </w:r>
      <w:r w:rsidR="00BF0641">
        <w:t xml:space="preserve">document </w:t>
      </w:r>
      <w:r w:rsidR="001A1071">
        <w:t>provides instructions for accessing and using those resources, all of which are available on WestCOG</w:t>
      </w:r>
      <w:r w:rsidR="00567531">
        <w:t>’</w:t>
      </w:r>
      <w:r w:rsidR="001A1071">
        <w:t>s website</w:t>
      </w:r>
      <w:r w:rsidR="00E5561B">
        <w:t xml:space="preserve">: </w:t>
      </w:r>
      <w:hyperlink r:id="rId13" w:history="1">
        <w:r w:rsidR="00E5561B" w:rsidRPr="0088536D">
          <w:rPr>
            <w:rStyle w:val="Hyperlink"/>
          </w:rPr>
          <w:t>https://westcog.org/</w:t>
        </w:r>
      </w:hyperlink>
      <w:r w:rsidR="00E5561B">
        <w:t xml:space="preserve"> </w:t>
      </w:r>
    </w:p>
    <w:p w14:paraId="3EE3BCA1" w14:textId="6A1C5A95" w:rsidR="00BC05D1" w:rsidRDefault="00AD45FE" w:rsidP="00BC3F46">
      <w:r>
        <w:t xml:space="preserve">There are many valuable reasons for municipalities to </w:t>
      </w:r>
      <w:r w:rsidR="002602CE">
        <w:t>integrate resilience planning into their POCDs.</w:t>
      </w:r>
      <w:r w:rsidR="00A241D7">
        <w:t xml:space="preserve"> </w:t>
      </w:r>
      <w:r w:rsidR="00BF1606">
        <w:t>A critical reason for i</w:t>
      </w:r>
      <w:r w:rsidR="00BC05D1">
        <w:t xml:space="preserve">ncorporating resilience into POCDs </w:t>
      </w:r>
      <w:r w:rsidR="00BF1606">
        <w:t xml:space="preserve">is that it </w:t>
      </w:r>
      <w:r w:rsidR="00BC05D1">
        <w:t>helps communities embed resilience into land use, development decisions, and natural resources management, with the </w:t>
      </w:r>
      <w:r w:rsidR="006E14A0">
        <w:t>goal</w:t>
      </w:r>
      <w:r w:rsidR="00BC05D1">
        <w:t> </w:t>
      </w:r>
      <w:r w:rsidR="00A241D7">
        <w:t>of protecting</w:t>
      </w:r>
      <w:r w:rsidR="006E14A0">
        <w:t xml:space="preserve"> </w:t>
      </w:r>
      <w:r w:rsidR="00BC05D1">
        <w:t>residents, infrastructure, and the environment </w:t>
      </w:r>
      <w:r w:rsidR="006E14A0">
        <w:t xml:space="preserve">against the impacts of </w:t>
      </w:r>
      <w:r w:rsidR="00BC05D1">
        <w:t>natural hazard events.</w:t>
      </w:r>
      <w:r w:rsidR="00D73B53">
        <w:t xml:space="preserve"> </w:t>
      </w:r>
      <w:r w:rsidR="00BC05D1">
        <w:t xml:space="preserve">By doing so, </w:t>
      </w:r>
      <w:r w:rsidR="00FE38AF">
        <w:t xml:space="preserve">resilience strategies reduce damage to homes, businesses, critical infrastructure, and the environment – thereby </w:t>
      </w:r>
      <w:r w:rsidR="00BC05D1">
        <w:t>reducing immediate and long-term recovery costs. By limiting repetitive losses and disruption, the community </w:t>
      </w:r>
      <w:r w:rsidR="00DB5302">
        <w:t xml:space="preserve">can </w:t>
      </w:r>
      <w:r w:rsidR="00BC05D1">
        <w:t>maintain more consistent property values and economic activity. Communities that plan for resilience can also often qualify for better insurance ratings, stronger credit profiles, and more competitive scoring for state and federal funding</w:t>
      </w:r>
      <w:r w:rsidR="00B92E88">
        <w:t xml:space="preserve"> opportunities</w:t>
      </w:r>
      <w:r w:rsidR="00BC05D1">
        <w:t>. </w:t>
      </w:r>
      <w:r w:rsidR="00F71456">
        <w:t>Using the best available hazard and climate data creates an evidence-based, documented foundation for communities’ legal and investment decisions. This supports consistency in decision-making and helps to maintain the community’s long-term vision.</w:t>
      </w:r>
      <w:r w:rsidR="000B4AA8">
        <w:t xml:space="preserve"> </w:t>
      </w:r>
      <w:r w:rsidR="00233034">
        <w:t>Overall,</w:t>
      </w:r>
      <w:r w:rsidR="00F71456">
        <w:t xml:space="preserve"> data-backed, thoughtful POC</w:t>
      </w:r>
      <w:r w:rsidR="00D82A4C">
        <w:t>D</w:t>
      </w:r>
      <w:r w:rsidR="00F71456">
        <w:t xml:space="preserve">s </w:t>
      </w:r>
      <w:r w:rsidR="00817584">
        <w:t xml:space="preserve">can improve community outcomes </w:t>
      </w:r>
      <w:r w:rsidR="00531566">
        <w:t>while</w:t>
      </w:r>
      <w:r w:rsidR="00817584">
        <w:t xml:space="preserve"> enabling the municipality to remain in good </w:t>
      </w:r>
      <w:r w:rsidR="001C6A34">
        <w:t xml:space="preserve">standing by </w:t>
      </w:r>
      <w:r w:rsidR="008A0AEA">
        <w:t xml:space="preserve">adhering to planning </w:t>
      </w:r>
      <w:r w:rsidR="00535608">
        <w:t>requirements</w:t>
      </w:r>
      <w:r w:rsidR="008A0AEA">
        <w:t>.</w:t>
      </w:r>
    </w:p>
    <w:p w14:paraId="4996275B" w14:textId="03AF33E1" w:rsidR="00676FAD" w:rsidRPr="00737EC4" w:rsidRDefault="00935603" w:rsidP="00C63B7F">
      <w:pPr>
        <w:rPr>
          <w:rFonts w:ascii="Aptos" w:eastAsia="Aptos" w:hAnsi="Aptos" w:cs="Aptos"/>
        </w:rPr>
      </w:pPr>
      <w:r>
        <w:t>WestCOG has developed a Climate Resilience Model Chapter</w:t>
      </w:r>
      <w:r w:rsidR="00925C3E">
        <w:t>,</w:t>
      </w:r>
      <w:r w:rsidR="00E60277">
        <w:t xml:space="preserve"> a customizable </w:t>
      </w:r>
      <w:r w:rsidR="00144C36">
        <w:t xml:space="preserve">template aligned with </w:t>
      </w:r>
      <w:r w:rsidR="00A11B93">
        <w:t>the requirements of PA 25-33</w:t>
      </w:r>
      <w:r w:rsidR="0051357A">
        <w:t>. M</w:t>
      </w:r>
      <w:r w:rsidR="00E60277">
        <w:t xml:space="preserve">unicipalities </w:t>
      </w:r>
      <w:r w:rsidR="0051357A">
        <w:t xml:space="preserve">can </w:t>
      </w:r>
      <w:r w:rsidR="00E60277">
        <w:t xml:space="preserve">populate </w:t>
      </w:r>
      <w:r w:rsidR="0051357A">
        <w:t xml:space="preserve">this template </w:t>
      </w:r>
      <w:r w:rsidR="00E60277">
        <w:t>with their updated information</w:t>
      </w:r>
      <w:r w:rsidR="0051357A">
        <w:t xml:space="preserve"> or use it </w:t>
      </w:r>
      <w:r w:rsidR="00674725">
        <w:t xml:space="preserve">to </w:t>
      </w:r>
      <w:r w:rsidR="0051357A">
        <w:t xml:space="preserve">check that their own approach </w:t>
      </w:r>
      <w:r w:rsidR="00023DAB">
        <w:t xml:space="preserve">meets </w:t>
      </w:r>
      <w:r w:rsidR="005B7830">
        <w:t xml:space="preserve">the POCD resilience </w:t>
      </w:r>
      <w:r w:rsidR="00942B16">
        <w:t>requirements</w:t>
      </w:r>
      <w:r w:rsidR="005B7830">
        <w:t xml:space="preserve"> in PA 25-33</w:t>
      </w:r>
      <w:r w:rsidR="00E60277">
        <w:t>.</w:t>
      </w:r>
      <w:r w:rsidR="001C63D9">
        <w:t xml:space="preserve"> </w:t>
      </w:r>
      <w:r w:rsidR="0085249F">
        <w:t xml:space="preserve">The examples of natural </w:t>
      </w:r>
      <w:r w:rsidR="00531566">
        <w:t>hazards and climate change impacts, as well as the resilience goals and strategies in the Model Chapter,</w:t>
      </w:r>
      <w:r w:rsidR="0085249F">
        <w:t xml:space="preserve"> </w:t>
      </w:r>
      <w:r w:rsidR="00953F98">
        <w:t xml:space="preserve">are derived from the WestCOG Multi-Jurisdiction Hazard Mitigation Plan (specifically </w:t>
      </w:r>
      <w:r w:rsidR="00DF0E56">
        <w:t>the municipal project lists) and a selection of member municipalities'</w:t>
      </w:r>
      <w:r w:rsidR="006F0F3C">
        <w:t xml:space="preserve"> Resilience Plans. </w:t>
      </w:r>
      <w:r w:rsidR="001C63D9">
        <w:t xml:space="preserve">WestCOG has also compiled hazard exposure maps </w:t>
      </w:r>
      <w:r w:rsidR="00CA56EA">
        <w:t xml:space="preserve">for each member municipality (see </w:t>
      </w:r>
      <w:hyperlink w:anchor="_Available_Resources" w:history="1">
        <w:r w:rsidR="00CA56EA" w:rsidRPr="00CA56EA">
          <w:rPr>
            <w:rStyle w:val="Hyperlink"/>
          </w:rPr>
          <w:t>Available Resources</w:t>
        </w:r>
      </w:hyperlink>
      <w:r w:rsidR="00CA56EA">
        <w:t>).</w:t>
      </w:r>
      <w:r w:rsidR="00764AEC">
        <w:t xml:space="preserve"> This Guidance accompanies the POCD Model Chapter and hazard maps to provide instruction for accessing and using these resources. </w:t>
      </w:r>
    </w:p>
    <w:p w14:paraId="170C53BC" w14:textId="1AE7C08C" w:rsidR="00C63B7F" w:rsidRDefault="00C63B7F" w:rsidP="56290702">
      <w:r w:rsidRPr="11C34075">
        <w:t xml:space="preserve">This Implementation Guidance (and the accompanying Model Chapter) is not comprehensive of POCD content requirements and does not guarantee POCD approval. </w:t>
      </w:r>
      <w:r w:rsidR="00AC770A" w:rsidRPr="11C34075">
        <w:t xml:space="preserve">Approval of the POCD is </w:t>
      </w:r>
      <w:r w:rsidR="00BF5697">
        <w:t xml:space="preserve">also </w:t>
      </w:r>
      <w:r w:rsidR="00AC770A" w:rsidRPr="11C34075">
        <w:t xml:space="preserve">the decision of </w:t>
      </w:r>
      <w:r w:rsidR="004B549D" w:rsidRPr="11C34075">
        <w:t xml:space="preserve">the </w:t>
      </w:r>
      <w:r w:rsidR="00AC770A" w:rsidRPr="11C34075">
        <w:t>COG,</w:t>
      </w:r>
      <w:r w:rsidR="00E102D7" w:rsidRPr="11C34075">
        <w:t xml:space="preserve"> </w:t>
      </w:r>
      <w:r w:rsidR="00E102D7">
        <w:t>Connecticut Department of Energy &amp; Environmental Protection (</w:t>
      </w:r>
      <w:r w:rsidR="00AC770A" w:rsidRPr="11C34075">
        <w:t>DEEP</w:t>
      </w:r>
      <w:r w:rsidR="00E102D7" w:rsidRPr="11C34075">
        <w:t>)</w:t>
      </w:r>
      <w:r w:rsidR="00AC770A" w:rsidRPr="11C34075">
        <w:t xml:space="preserve">, and </w:t>
      </w:r>
      <w:r w:rsidR="00E102D7" w:rsidRPr="11C34075">
        <w:t>Connecticut Office of Policy and Management (OPM)</w:t>
      </w:r>
      <w:r w:rsidR="00AC770A" w:rsidRPr="11C34075">
        <w:t xml:space="preserve">. </w:t>
      </w:r>
      <w:r w:rsidR="00E63D92" w:rsidRPr="11C34075">
        <w:t xml:space="preserve">These resources are a starting point </w:t>
      </w:r>
      <w:r w:rsidR="00531566" w:rsidRPr="11C34075">
        <w:t>for facilitating and expediting</w:t>
      </w:r>
      <w:r w:rsidR="00E63D92" w:rsidRPr="11C34075">
        <w:t xml:space="preserve"> municipalities’ own planning processes.  </w:t>
      </w:r>
    </w:p>
    <w:p w14:paraId="428EB3C2" w14:textId="77777777" w:rsidR="002C4835" w:rsidRDefault="002C4835">
      <w:pPr>
        <w:spacing w:before="0" w:after="160" w:line="278" w:lineRule="auto"/>
        <w:rPr>
          <w:rFonts w:ascii="Lato Black" w:eastAsiaTheme="majorEastAsia" w:hAnsi="Lato Black" w:cstheme="majorBidi"/>
          <w:b/>
          <w:color w:val="4970B7" w:themeColor="accent3"/>
          <w:sz w:val="48"/>
          <w:szCs w:val="40"/>
        </w:rPr>
      </w:pPr>
      <w:r>
        <w:br w:type="page"/>
      </w:r>
    </w:p>
    <w:p w14:paraId="3D8EFE5C" w14:textId="4E78519B" w:rsidR="00042EFD" w:rsidRDefault="00B763D3" w:rsidP="00042EFD">
      <w:pPr>
        <w:pStyle w:val="Heading1"/>
        <w:rPr>
          <w:rFonts w:ascii="Aptos" w:eastAsia="Aptos" w:hAnsi="Aptos" w:cs="Aptos"/>
          <w:sz w:val="24"/>
          <w:szCs w:val="24"/>
        </w:rPr>
      </w:pPr>
      <w:bookmarkStart w:id="1" w:name="_Toc232688284"/>
      <w:r>
        <w:lastRenderedPageBreak/>
        <w:t>Municipal POCD Resilience Resources</w:t>
      </w:r>
      <w:bookmarkEnd w:id="1"/>
      <w:r>
        <w:t xml:space="preserve"> </w:t>
      </w:r>
      <w:r w:rsidR="00042EFD">
        <w:t xml:space="preserve"> </w:t>
      </w:r>
    </w:p>
    <w:p w14:paraId="30874AB2" w14:textId="714ED241" w:rsidR="00B763D3" w:rsidRDefault="00B763D3" w:rsidP="00BC3F46">
      <w:r>
        <w:t xml:space="preserve">In June </w:t>
      </w:r>
      <w:bookmarkStart w:id="2" w:name="_Hlk232660235"/>
      <w:r>
        <w:t xml:space="preserve">2026, WestCOG published </w:t>
      </w:r>
      <w:bookmarkEnd w:id="2"/>
      <w:r w:rsidR="00B91BC1">
        <w:t xml:space="preserve">data and planning documents to assist municipalities in </w:t>
      </w:r>
      <w:r w:rsidR="001B187A">
        <w:t xml:space="preserve">advancing their resilience planning by </w:t>
      </w:r>
      <w:r w:rsidR="00B91BC1">
        <w:t xml:space="preserve">fulfilling the new natural hazard and climate </w:t>
      </w:r>
      <w:r w:rsidR="00D337D1">
        <w:t xml:space="preserve">change </w:t>
      </w:r>
      <w:r w:rsidR="00B91BC1">
        <w:t>requirements of PA 25-33</w:t>
      </w:r>
      <w:r w:rsidR="00DC32B7">
        <w:t>.</w:t>
      </w:r>
      <w:r w:rsidR="00C508AF">
        <w:t xml:space="preserve"> </w:t>
      </w:r>
      <w:r w:rsidR="00DC32B7">
        <w:t xml:space="preserve"> </w:t>
      </w:r>
    </w:p>
    <w:p w14:paraId="30F25744" w14:textId="3CC75198" w:rsidR="00C508AF" w:rsidRDefault="00C508AF" w:rsidP="00257675">
      <w:pPr>
        <w:pStyle w:val="Heading2"/>
      </w:pPr>
      <w:bookmarkStart w:id="3" w:name="_Available_Resources"/>
      <w:bookmarkStart w:id="4" w:name="_Toc232688285"/>
      <w:bookmarkEnd w:id="3"/>
      <w:r>
        <w:t>Available Resources</w:t>
      </w:r>
      <w:bookmarkEnd w:id="4"/>
      <w:r>
        <w:t xml:space="preserve"> </w:t>
      </w:r>
    </w:p>
    <w:p w14:paraId="1B5626F6" w14:textId="14A7953E" w:rsidR="00911C24" w:rsidRDefault="00E8721F" w:rsidP="00C508AF">
      <w:r>
        <w:t>WestCOG has made available the following:</w:t>
      </w:r>
    </w:p>
    <w:p w14:paraId="530AE0E2" w14:textId="31461B34" w:rsidR="00E8721F" w:rsidRDefault="00E8721F" w:rsidP="00873DD8">
      <w:pPr>
        <w:pStyle w:val="Bullets"/>
      </w:pPr>
      <w:r w:rsidRPr="00487396">
        <w:rPr>
          <w:b/>
          <w:bCs/>
        </w:rPr>
        <w:t xml:space="preserve">Implementation Guidance </w:t>
      </w:r>
      <w:r>
        <w:t>(this document)</w:t>
      </w:r>
      <w:r w:rsidR="00487396">
        <w:t>: Instructions and considerations for using the Climate Resilience Model Chapter.</w:t>
      </w:r>
    </w:p>
    <w:p w14:paraId="49EA78DB" w14:textId="5AA9827B" w:rsidR="00E8721F" w:rsidRDefault="00E8721F" w:rsidP="00873DD8">
      <w:pPr>
        <w:pStyle w:val="Bullets"/>
      </w:pPr>
      <w:r w:rsidRPr="30230611">
        <w:rPr>
          <w:b/>
          <w:bCs/>
        </w:rPr>
        <w:t>Climate Resilience Model Chapter</w:t>
      </w:r>
      <w:r>
        <w:t>:</w:t>
      </w:r>
      <w:r w:rsidR="00487396">
        <w:t xml:space="preserve"> A template </w:t>
      </w:r>
      <w:r w:rsidR="00F03867">
        <w:t xml:space="preserve">with natural hazard and climate </w:t>
      </w:r>
      <w:r w:rsidR="00850677">
        <w:t xml:space="preserve">resilience </w:t>
      </w:r>
      <w:r w:rsidR="00F03867">
        <w:t xml:space="preserve">content and placeholders for specific municipal information that can be added to local POCDs </w:t>
      </w:r>
      <w:r w:rsidR="001D524F">
        <w:t xml:space="preserve">to help meet the requirements of PA 25-33. </w:t>
      </w:r>
    </w:p>
    <w:p w14:paraId="10E58A91" w14:textId="0E8CBC43" w:rsidR="25B4456C" w:rsidRDefault="25B4456C" w:rsidP="30230611">
      <w:pPr>
        <w:pStyle w:val="Bullets"/>
      </w:pPr>
      <w:r w:rsidRPr="30230611">
        <w:rPr>
          <w:b/>
          <w:bCs/>
        </w:rPr>
        <w:t xml:space="preserve">Regional Climate and Stormwater Assessment: </w:t>
      </w:r>
      <w:r>
        <w:t xml:space="preserve">A regional-scale assessment of climate and stormwater trends and hazard conditions across </w:t>
      </w:r>
      <w:r w:rsidR="678C7798">
        <w:t>the 18 WestCOG municipalities.</w:t>
      </w:r>
    </w:p>
    <w:p w14:paraId="26B41582" w14:textId="24587A54" w:rsidR="678C7798" w:rsidRDefault="678C7798" w:rsidP="30230611">
      <w:pPr>
        <w:pStyle w:val="Bullets"/>
      </w:pPr>
      <w:r w:rsidRPr="30230611">
        <w:rPr>
          <w:b/>
          <w:bCs/>
        </w:rPr>
        <w:t xml:space="preserve">Locally Variable Hazard Differentiation: </w:t>
      </w:r>
      <w:r>
        <w:t xml:space="preserve">A community-by-community analysis of climate hazard risks across WestCOG’s 18 municipalities, organized into five </w:t>
      </w:r>
      <w:r w:rsidR="20F59394">
        <w:t xml:space="preserve">risk-based </w:t>
      </w:r>
      <w:r>
        <w:t xml:space="preserve">community categories for seven hazard types. </w:t>
      </w:r>
      <w:r w:rsidR="052927FA">
        <w:t xml:space="preserve">These same categories are used in the </w:t>
      </w:r>
      <w:r w:rsidR="1CD6FE5D">
        <w:t>Climate Resilience Model C</w:t>
      </w:r>
      <w:r w:rsidR="052927FA">
        <w:t xml:space="preserve">hapter to </w:t>
      </w:r>
      <w:r w:rsidR="63599A65">
        <w:t xml:space="preserve">organize example natural hazard impacts and planning considerations for each community type. </w:t>
      </w:r>
    </w:p>
    <w:p w14:paraId="514B5C69" w14:textId="7640DAB0" w:rsidR="260710AE" w:rsidRDefault="260710AE" w:rsidP="5A8C2B16">
      <w:pPr>
        <w:pStyle w:val="Bullets"/>
      </w:pPr>
      <w:r w:rsidRPr="5A8C2B16">
        <w:rPr>
          <w:b/>
          <w:bCs/>
        </w:rPr>
        <w:t xml:space="preserve">Technical Data Interpretation and Integration Memo: </w:t>
      </w:r>
      <w:r>
        <w:t>A guidance document that</w:t>
      </w:r>
      <w:r w:rsidR="0B3246AF">
        <w:t xml:space="preserve"> summarizes the datasets used to develop the Regional Climate and Stormwater Assessment and Locally Variable Hazard Differentiation, sourced from agencies including NOAA, FEMA, CIRCA, UConn, CLEAR, and USDA. The memo also explains how to interpret and appropriately apply data within a municipal planning content. </w:t>
      </w:r>
      <w:r w:rsidR="01267F53">
        <w:t xml:space="preserve"> </w:t>
      </w:r>
    </w:p>
    <w:p w14:paraId="5F6C3BE0" w14:textId="63FA8C39" w:rsidR="006D1603" w:rsidRPr="006D1603" w:rsidRDefault="006D1603" w:rsidP="00873DD8">
      <w:pPr>
        <w:pStyle w:val="Bullets"/>
      </w:pPr>
      <w:r w:rsidRPr="006D1603">
        <w:rPr>
          <w:b/>
          <w:bCs/>
        </w:rPr>
        <w:t>Planning and Zoning Presentation</w:t>
      </w:r>
      <w:r>
        <w:t xml:space="preserve">: </w:t>
      </w:r>
      <w:r w:rsidR="005A7D7D">
        <w:t xml:space="preserve">A template PowerPoint presentation </w:t>
      </w:r>
      <w:r w:rsidR="00FB3277">
        <w:t xml:space="preserve">appropriate for Planning and Zoning Commission meetings that </w:t>
      </w:r>
      <w:r w:rsidR="00EC2E28">
        <w:t xml:space="preserve">concisely describes PA 25-33 </w:t>
      </w:r>
      <w:r w:rsidR="008E65CF">
        <w:t xml:space="preserve">POCD resilience requirements and </w:t>
      </w:r>
      <w:r w:rsidR="00C63065">
        <w:t xml:space="preserve">has placeholders for sharing information about your municipality’s POCD </w:t>
      </w:r>
      <w:r w:rsidR="008619B3">
        <w:t>update</w:t>
      </w:r>
      <w:r w:rsidR="00C63065">
        <w:t>.</w:t>
      </w:r>
      <w:r w:rsidR="008619B3">
        <w:t xml:space="preserve"> </w:t>
      </w:r>
    </w:p>
    <w:p w14:paraId="05ED5CCD" w14:textId="33D1F9E2" w:rsidR="00D94EA5" w:rsidRPr="00D94EA5" w:rsidRDefault="00D94EA5" w:rsidP="00873DD8">
      <w:pPr>
        <w:pStyle w:val="Bullets"/>
      </w:pPr>
      <w:r w:rsidRPr="11C34075">
        <w:rPr>
          <w:b/>
          <w:bCs/>
        </w:rPr>
        <w:t>Climate Implementation Training Webinar</w:t>
      </w:r>
      <w:r>
        <w:t xml:space="preserve">: A virtual event hosted </w:t>
      </w:r>
      <w:r w:rsidR="008C6C4B">
        <w:t xml:space="preserve">on </w:t>
      </w:r>
      <w:r>
        <w:t xml:space="preserve">June </w:t>
      </w:r>
      <w:r w:rsidR="008C6C4B">
        <w:t>2</w:t>
      </w:r>
      <w:r w:rsidR="00541941">
        <w:t>3</w:t>
      </w:r>
      <w:r w:rsidR="008C6C4B">
        <w:t xml:space="preserve">, </w:t>
      </w:r>
      <w:r>
        <w:t xml:space="preserve">2026 to </w:t>
      </w:r>
      <w:r w:rsidR="008226DD">
        <w:t xml:space="preserve">provide an overview of PA 25-33 and the </w:t>
      </w:r>
      <w:r w:rsidR="005551B2">
        <w:t xml:space="preserve">related </w:t>
      </w:r>
      <w:r w:rsidR="00156E69">
        <w:t>WestCOG resources</w:t>
      </w:r>
      <w:r w:rsidR="005551B2">
        <w:t xml:space="preserve">. A recording is available on </w:t>
      </w:r>
      <w:hyperlink r:id="rId14" w:history="1">
        <w:r w:rsidR="005551B2" w:rsidRPr="00546E9C">
          <w:rPr>
            <w:rStyle w:val="Hyperlink"/>
          </w:rPr>
          <w:t xml:space="preserve">WestCOG’s YouTube </w:t>
        </w:r>
        <w:bookmarkStart w:id="5" w:name="_Hlt233624118"/>
        <w:bookmarkStart w:id="6" w:name="_Hlt233624119"/>
        <w:r w:rsidR="005551B2" w:rsidRPr="00546E9C">
          <w:rPr>
            <w:rStyle w:val="Hyperlink"/>
          </w:rPr>
          <w:t>c</w:t>
        </w:r>
        <w:bookmarkEnd w:id="5"/>
        <w:bookmarkEnd w:id="6"/>
        <w:r w:rsidR="005551B2" w:rsidRPr="00546E9C">
          <w:rPr>
            <w:rStyle w:val="Hyperlink"/>
          </w:rPr>
          <w:t>hannel</w:t>
        </w:r>
      </w:hyperlink>
      <w:r w:rsidR="005551B2">
        <w:t xml:space="preserve">. </w:t>
      </w:r>
    </w:p>
    <w:p w14:paraId="7A2C0C09" w14:textId="66684A18" w:rsidR="00DF0DAE" w:rsidRPr="00DF0DAE" w:rsidRDefault="00FD33AC" w:rsidP="00873DD8">
      <w:pPr>
        <w:pStyle w:val="Bullets"/>
      </w:pPr>
      <w:r>
        <w:rPr>
          <w:b/>
          <w:bCs/>
        </w:rPr>
        <w:t xml:space="preserve">Hazard </w:t>
      </w:r>
      <w:r w:rsidR="00DF0DAE">
        <w:rPr>
          <w:b/>
          <w:bCs/>
        </w:rPr>
        <w:t>Data</w:t>
      </w:r>
      <w:r w:rsidR="00C64A9F">
        <w:rPr>
          <w:b/>
          <w:bCs/>
        </w:rPr>
        <w:t xml:space="preserve">: </w:t>
      </w:r>
      <w:r w:rsidR="00D77643">
        <w:t xml:space="preserve">Hazard layers </w:t>
      </w:r>
      <w:r w:rsidR="00A71DDF">
        <w:t>are available in a geospatial database</w:t>
      </w:r>
      <w:r w:rsidR="00A608EC">
        <w:t>, including floodplains, sea level rise and storm surge, heat vulnerability, tornado tracks, tropical cyclone tracks,</w:t>
      </w:r>
      <w:r w:rsidR="00E910AC">
        <w:t xml:space="preserve"> and more. </w:t>
      </w:r>
      <w:r w:rsidR="00D84D1D">
        <w:t xml:space="preserve">Additionally, context layers such as </w:t>
      </w:r>
      <w:r w:rsidR="006C4513">
        <w:t xml:space="preserve">town boundaries and </w:t>
      </w:r>
      <w:r w:rsidR="00D84D1D">
        <w:t xml:space="preserve">land cover </w:t>
      </w:r>
      <w:r w:rsidR="008E0EF7">
        <w:t xml:space="preserve">are available. </w:t>
      </w:r>
      <w:r w:rsidR="00D84D1D">
        <w:t xml:space="preserve"> </w:t>
      </w:r>
    </w:p>
    <w:p w14:paraId="288CFCD4" w14:textId="24CBE84E" w:rsidR="00DF0DAE" w:rsidRDefault="00FD33AC" w:rsidP="00873DD8">
      <w:pPr>
        <w:pStyle w:val="Bullets"/>
      </w:pPr>
      <w:r>
        <w:rPr>
          <w:b/>
          <w:bCs/>
        </w:rPr>
        <w:t xml:space="preserve">Hazard </w:t>
      </w:r>
      <w:r w:rsidR="00DF0DAE">
        <w:rPr>
          <w:b/>
          <w:bCs/>
        </w:rPr>
        <w:t>Maps</w:t>
      </w:r>
      <w:r w:rsidR="00BC020F">
        <w:rPr>
          <w:b/>
          <w:bCs/>
        </w:rPr>
        <w:t xml:space="preserve">: </w:t>
      </w:r>
      <w:r w:rsidR="00E15FD1">
        <w:t xml:space="preserve">Maps have been created for </w:t>
      </w:r>
      <w:r w:rsidR="000D025B">
        <w:t xml:space="preserve">each member municipality </w:t>
      </w:r>
      <w:r w:rsidR="001F0D7D">
        <w:t xml:space="preserve">for input into </w:t>
      </w:r>
      <w:r w:rsidR="006A656B">
        <w:t xml:space="preserve">placeholders within </w:t>
      </w:r>
      <w:r w:rsidR="001F0D7D">
        <w:t>the</w:t>
      </w:r>
      <w:r w:rsidR="00B014B3">
        <w:t xml:space="preserve"> </w:t>
      </w:r>
      <w:r w:rsidR="00737962">
        <w:t xml:space="preserve">model chapter to show </w:t>
      </w:r>
      <w:r w:rsidR="00B014B3">
        <w:t xml:space="preserve">floodplains, </w:t>
      </w:r>
      <w:r w:rsidR="00871DB8">
        <w:t xml:space="preserve">heat vulnerability, wildfire </w:t>
      </w:r>
      <w:r w:rsidR="00F4630B">
        <w:t>vulnerability, and hurricane storm surge extents</w:t>
      </w:r>
      <w:r w:rsidR="00737962">
        <w:t xml:space="preserve"> </w:t>
      </w:r>
      <w:r w:rsidR="008C67A7">
        <w:t>(if applicable)</w:t>
      </w:r>
      <w:r w:rsidR="00737962">
        <w:t xml:space="preserve"> within </w:t>
      </w:r>
      <w:r w:rsidR="006A656B">
        <w:t>the municipality</w:t>
      </w:r>
      <w:r w:rsidR="00F4630B">
        <w:t xml:space="preserve">. </w:t>
      </w:r>
    </w:p>
    <w:p w14:paraId="36784E9F" w14:textId="6BA67A62" w:rsidR="00CB0367" w:rsidRDefault="00A47749" w:rsidP="00CB0367">
      <w:bookmarkStart w:id="7" w:name="_Toc232688286"/>
      <w:r>
        <w:t xml:space="preserve">These resources can be accessed and used in any order. However, WestCOG recommends beginning by reviewing the </w:t>
      </w:r>
      <w:r w:rsidR="4D58B760">
        <w:t xml:space="preserve">Regional Climate and Stormwater Hazard Assessment, </w:t>
      </w:r>
      <w:r w:rsidR="00445C03">
        <w:t xml:space="preserve">then </w:t>
      </w:r>
      <w:r w:rsidR="4D58B760">
        <w:t>the Locally Variable Hazard Differentiation, followed by</w:t>
      </w:r>
      <w:r w:rsidR="2B90F04B">
        <w:t xml:space="preserve"> </w:t>
      </w:r>
      <w:r w:rsidR="00ED4745">
        <w:t xml:space="preserve">the </w:t>
      </w:r>
      <w:r>
        <w:t xml:space="preserve">Climate Implementation Training Webinar </w:t>
      </w:r>
      <w:r w:rsidR="004D17AD">
        <w:t xml:space="preserve">and/or reviewing the </w:t>
      </w:r>
      <w:hyperlink w:anchor="_POCD_Resilience_Requirements" w:history="1">
        <w:r w:rsidR="004D17AD">
          <w:rPr>
            <w:rStyle w:val="Hyperlink"/>
          </w:rPr>
          <w:t>POCD R</w:t>
        </w:r>
        <w:r w:rsidR="004D17AD" w:rsidRPr="004D17AD">
          <w:rPr>
            <w:rStyle w:val="Hyperlink"/>
          </w:rPr>
          <w:t>esilience Requirements</w:t>
        </w:r>
      </w:hyperlink>
      <w:r w:rsidR="004D17AD">
        <w:t xml:space="preserve"> section of this document. </w:t>
      </w:r>
      <w:r w:rsidR="00636005">
        <w:t xml:space="preserve">Once you are familiar with </w:t>
      </w:r>
      <w:r w:rsidR="003F31EA">
        <w:t xml:space="preserve">the PA 25-33 resilience requirements, compile and analyze available natural hazard data to determine the </w:t>
      </w:r>
      <w:r w:rsidR="00C71802">
        <w:t>climate-related</w:t>
      </w:r>
      <w:r w:rsidR="003F31EA">
        <w:t xml:space="preserve"> </w:t>
      </w:r>
      <w:r w:rsidR="00C71802">
        <w:t xml:space="preserve">challenges </w:t>
      </w:r>
      <w:r w:rsidR="00381C09">
        <w:t xml:space="preserve">your community should consider in its POCD update. </w:t>
      </w:r>
      <w:r w:rsidR="00636005">
        <w:t xml:space="preserve"> </w:t>
      </w:r>
      <w:r w:rsidR="00CF35AA">
        <w:t xml:space="preserve"> </w:t>
      </w:r>
    </w:p>
    <w:p w14:paraId="0F54A593" w14:textId="42223C83" w:rsidR="00C508AF" w:rsidRDefault="00911C24" w:rsidP="00257675">
      <w:pPr>
        <w:pStyle w:val="Heading2"/>
      </w:pPr>
      <w:r>
        <w:lastRenderedPageBreak/>
        <w:t>How to Access</w:t>
      </w:r>
      <w:bookmarkEnd w:id="7"/>
      <w:r>
        <w:t xml:space="preserve"> </w:t>
      </w:r>
    </w:p>
    <w:p w14:paraId="247AF353" w14:textId="0C121A07" w:rsidR="00DC0126" w:rsidRDefault="001A60E8" w:rsidP="0010654D">
      <w:r>
        <w:t xml:space="preserve">Municipalities can access WestCOG's PA 25-33 resilience resources on the </w:t>
      </w:r>
      <w:r w:rsidR="0010654D">
        <w:t xml:space="preserve">POCD </w:t>
      </w:r>
      <w:r w:rsidR="00ED0E4A">
        <w:t xml:space="preserve">Climate Provisions </w:t>
      </w:r>
      <w:r w:rsidR="001003F4">
        <w:t xml:space="preserve">section </w:t>
      </w:r>
      <w:r>
        <w:t>of WestCOG’s website</w:t>
      </w:r>
      <w:r w:rsidR="0010654D">
        <w:t xml:space="preserve">: </w:t>
      </w:r>
      <w:hyperlink r:id="rId15" w:history="1">
        <w:r w:rsidR="0010654D" w:rsidRPr="0010654D">
          <w:rPr>
            <w:rStyle w:val="Hyperlink"/>
          </w:rPr>
          <w:t>https://westcog.org/pocd-climate-provisions/</w:t>
        </w:r>
      </w:hyperlink>
      <w:r w:rsidR="0010654D">
        <w:t xml:space="preserve"> </w:t>
      </w:r>
    </w:p>
    <w:p w14:paraId="6EFA609E" w14:textId="08EF72EA" w:rsidR="009F72A6" w:rsidRDefault="00084AE8" w:rsidP="00084AE8">
      <w:r>
        <w:t xml:space="preserve">WestCOG recommends downloading a copy of the </w:t>
      </w:r>
      <w:r w:rsidR="00E8721F">
        <w:t xml:space="preserve">Resilience </w:t>
      </w:r>
      <w:r w:rsidR="00C02D87">
        <w:t xml:space="preserve">Model </w:t>
      </w:r>
      <w:r>
        <w:t xml:space="preserve">Chapter, saving it with your community’s name, and </w:t>
      </w:r>
      <w:r w:rsidR="00C02D87">
        <w:t>reviewing/editing using that model.</w:t>
      </w:r>
    </w:p>
    <w:p w14:paraId="2AD86024" w14:textId="6CD46150" w:rsidR="006209E4" w:rsidRDefault="006209E4" w:rsidP="00084AE8">
      <w:r>
        <w:t>Data can be downloaded from the provided geos</w:t>
      </w:r>
      <w:r w:rsidR="00B10C45">
        <w:t>patial database</w:t>
      </w:r>
      <w:r w:rsidR="005B5BD8">
        <w:t xml:space="preserve"> available on WestCOG’s website</w:t>
      </w:r>
      <w:r w:rsidR="00B10C45">
        <w:t xml:space="preserve">. </w:t>
      </w:r>
      <w:r w:rsidR="003B3E74">
        <w:t xml:space="preserve">While most hazard and context data </w:t>
      </w:r>
      <w:r w:rsidR="00AE3BF4">
        <w:t>have</w:t>
      </w:r>
      <w:r w:rsidR="003B3E74">
        <w:t xml:space="preserve"> been made readily available in the database, </w:t>
      </w:r>
      <w:r w:rsidR="00D51739">
        <w:t xml:space="preserve">web </w:t>
      </w:r>
      <w:r w:rsidR="007F242F">
        <w:t xml:space="preserve">map </w:t>
      </w:r>
      <w:r w:rsidR="00D51739">
        <w:t xml:space="preserve">viewers </w:t>
      </w:r>
      <w:r w:rsidR="00DA21DB">
        <w:t xml:space="preserve">for select </w:t>
      </w:r>
      <w:r w:rsidR="00C45296">
        <w:t>data layers</w:t>
      </w:r>
      <w:r w:rsidR="00DA21DB">
        <w:t xml:space="preserve"> </w:t>
      </w:r>
      <w:r w:rsidR="00D51739">
        <w:t xml:space="preserve">are </w:t>
      </w:r>
      <w:r w:rsidR="005B5BD8">
        <w:t>available</w:t>
      </w:r>
      <w:r w:rsidR="007F242F">
        <w:t xml:space="preserve"> </w:t>
      </w:r>
      <w:r w:rsidR="005B5BD8">
        <w:t xml:space="preserve">for use online </w:t>
      </w:r>
      <w:r w:rsidR="005E188B">
        <w:t xml:space="preserve">and are described below. </w:t>
      </w:r>
      <w:r w:rsidR="009E2EB5">
        <w:t xml:space="preserve">Additionally, </w:t>
      </w:r>
      <w:r w:rsidR="009F18D5">
        <w:t>some data is not geospatial</w:t>
      </w:r>
      <w:r w:rsidR="00AE3BF4">
        <w:t>;</w:t>
      </w:r>
      <w:r w:rsidR="000B630E">
        <w:t xml:space="preserve"> how to access</w:t>
      </w:r>
      <w:r w:rsidR="003F720C">
        <w:t xml:space="preserve"> and utilize</w:t>
      </w:r>
      <w:r w:rsidR="004E7528">
        <w:t xml:space="preserve"> </w:t>
      </w:r>
      <w:r w:rsidR="000B630E">
        <w:t xml:space="preserve">that data </w:t>
      </w:r>
      <w:r w:rsidR="0073282F">
        <w:t>is described</w:t>
      </w:r>
      <w:r w:rsidR="000B630E">
        <w:t xml:space="preserve"> in the Technical Data Interpretation Memo. </w:t>
      </w:r>
    </w:p>
    <w:p w14:paraId="0A5DA4B3" w14:textId="175A0FDA" w:rsidR="00FE235C" w:rsidRDefault="00791292" w:rsidP="00257675">
      <w:pPr>
        <w:pStyle w:val="Heading2"/>
      </w:pPr>
      <w:bookmarkStart w:id="8" w:name="_Toc232688287"/>
      <w:r>
        <w:t xml:space="preserve">References </w:t>
      </w:r>
      <w:r w:rsidR="004D46C0">
        <w:t>and Assistance</w:t>
      </w:r>
      <w:bookmarkEnd w:id="8"/>
      <w:r w:rsidR="004D46C0">
        <w:t xml:space="preserve"> </w:t>
      </w:r>
    </w:p>
    <w:p w14:paraId="52DD96A4" w14:textId="56F2A366" w:rsidR="008349F2" w:rsidRDefault="008349F2" w:rsidP="00791292">
      <w:r>
        <w:t xml:space="preserve">Leveraging WestCOG’s data and planning </w:t>
      </w:r>
      <w:r w:rsidR="00A54F08">
        <w:t xml:space="preserve">starts with accessing the following: </w:t>
      </w:r>
    </w:p>
    <w:p w14:paraId="383AA9B1" w14:textId="4365DB72" w:rsidR="003B01C9" w:rsidRDefault="003B01C9" w:rsidP="00873DD8">
      <w:pPr>
        <w:pStyle w:val="Bullets"/>
      </w:pPr>
      <w:r>
        <w:t xml:space="preserve">Municipal POCD Resilience Resources: </w:t>
      </w:r>
      <w:hyperlink r:id="rId16" w:tgtFrame="_blank" w:history="1">
        <w:r w:rsidR="004E6209" w:rsidRPr="004E6209">
          <w:rPr>
            <w:rStyle w:val="Hyperlink"/>
          </w:rPr>
          <w:t>https://westcog.org/pocd-climate-provisions/</w:t>
        </w:r>
      </w:hyperlink>
      <w:r w:rsidR="004E6209" w:rsidRPr="004E6209">
        <w:t xml:space="preserve"> </w:t>
      </w:r>
      <w:r w:rsidR="004E6209">
        <w:t xml:space="preserve"> </w:t>
      </w:r>
    </w:p>
    <w:p w14:paraId="4AC8FDA6" w14:textId="7FC5EAB6" w:rsidR="00B006CE" w:rsidRPr="00B006CE" w:rsidRDefault="00B006CE" w:rsidP="00873DD8">
      <w:pPr>
        <w:pStyle w:val="Bullets"/>
      </w:pPr>
      <w:r w:rsidRPr="00B006CE">
        <w:t xml:space="preserve">Climate Implementation </w:t>
      </w:r>
      <w:r w:rsidR="00A30547">
        <w:t xml:space="preserve">Training </w:t>
      </w:r>
      <w:r w:rsidRPr="00B006CE">
        <w:t>Webinar Recording:</w:t>
      </w:r>
      <w:r>
        <w:t xml:space="preserve"> </w:t>
      </w:r>
      <w:hyperlink r:id="rId17" w:history="1">
        <w:r w:rsidR="00D63DEC" w:rsidRPr="00D44EA9">
          <w:rPr>
            <w:rStyle w:val="Hyperlink"/>
          </w:rPr>
          <w:t>https://youtu.be/RlP2s7uYPIs?si=crgN4wVHdJ0tCfAx</w:t>
        </w:r>
      </w:hyperlink>
      <w:r w:rsidR="00D63DEC">
        <w:t xml:space="preserve"> </w:t>
      </w:r>
    </w:p>
    <w:p w14:paraId="72BAFD44" w14:textId="3DF0D0E5" w:rsidR="00791292" w:rsidRDefault="00791292" w:rsidP="00873DD8">
      <w:pPr>
        <w:pStyle w:val="Bullets"/>
      </w:pPr>
      <w:r>
        <w:t xml:space="preserve">WestCOG POCD: </w:t>
      </w:r>
      <w:hyperlink r:id="rId18" w:history="1">
        <w:r w:rsidRPr="0088536D">
          <w:rPr>
            <w:rStyle w:val="Hyperlink"/>
          </w:rPr>
          <w:t>https://westcog.org/pocd/</w:t>
        </w:r>
      </w:hyperlink>
      <w:r>
        <w:t xml:space="preserve"> </w:t>
      </w:r>
    </w:p>
    <w:p w14:paraId="6DA05B59" w14:textId="19174281" w:rsidR="00C22BCA" w:rsidRDefault="00C22BCA" w:rsidP="00873DD8">
      <w:pPr>
        <w:pStyle w:val="Bullets"/>
      </w:pPr>
      <w:r>
        <w:t xml:space="preserve">WestCOG Multi-Jurisdiction Hazard Mitigation Plan (HMP): </w:t>
      </w:r>
      <w:hyperlink r:id="rId19" w:history="1">
        <w:r w:rsidRPr="0088536D">
          <w:rPr>
            <w:rStyle w:val="Hyperlink"/>
          </w:rPr>
          <w:t>https://westcog.org/hmp/</w:t>
        </w:r>
      </w:hyperlink>
      <w:r>
        <w:t xml:space="preserve"> </w:t>
      </w:r>
    </w:p>
    <w:p w14:paraId="581DBFA8" w14:textId="2B49D612" w:rsidR="001E527E" w:rsidRDefault="001E527E" w:rsidP="00873DD8">
      <w:pPr>
        <w:pStyle w:val="Bullets"/>
      </w:pPr>
      <w:r>
        <w:t xml:space="preserve">WestCOG Data Hub: </w:t>
      </w:r>
      <w:hyperlink r:id="rId20" w:history="1">
        <w:r w:rsidRPr="0088536D">
          <w:rPr>
            <w:rStyle w:val="Hyperlink"/>
          </w:rPr>
          <w:t>https://data-westcog.hub.arcgis.com/</w:t>
        </w:r>
      </w:hyperlink>
      <w:r>
        <w:t xml:space="preserve"> </w:t>
      </w:r>
    </w:p>
    <w:p w14:paraId="64B4C421" w14:textId="6CD23E6C" w:rsidR="00D10236" w:rsidRDefault="00D10236" w:rsidP="00D10236">
      <w:r>
        <w:t xml:space="preserve">For additional assistance or to share </w:t>
      </w:r>
      <w:r w:rsidR="008337FA">
        <w:t xml:space="preserve">your </w:t>
      </w:r>
      <w:r>
        <w:t xml:space="preserve">feedback on this resource, please contact WestCOG: </w:t>
      </w:r>
      <w:hyperlink r:id="rId21" w:history="1">
        <w:r w:rsidRPr="0088536D">
          <w:rPr>
            <w:rStyle w:val="Hyperlink"/>
          </w:rPr>
          <w:t>https://westcog.org/contact-us/</w:t>
        </w:r>
      </w:hyperlink>
      <w:r>
        <w:t xml:space="preserve"> </w:t>
      </w:r>
    </w:p>
    <w:p w14:paraId="07F35FB2" w14:textId="7EE2FA99" w:rsidR="00C50297" w:rsidRDefault="009A15C8" w:rsidP="003C4A06">
      <w:pPr>
        <w:pStyle w:val="Heading1"/>
      </w:pPr>
      <w:bookmarkStart w:id="9" w:name="_POCD_Resilience_Requirements"/>
      <w:bookmarkStart w:id="10" w:name="_Toc232688288"/>
      <w:bookmarkEnd w:id="9"/>
      <w:r>
        <w:t xml:space="preserve">POCD </w:t>
      </w:r>
      <w:r w:rsidR="00650645">
        <w:t xml:space="preserve">Resilience </w:t>
      </w:r>
      <w:r>
        <w:t>Requirements</w:t>
      </w:r>
      <w:bookmarkEnd w:id="10"/>
    </w:p>
    <w:p w14:paraId="0ACEA929" w14:textId="703F6357" w:rsidR="004258AF" w:rsidRPr="004258AF" w:rsidRDefault="001A350F" w:rsidP="004258AF">
      <w:pPr>
        <w:rPr>
          <w:rFonts w:cstheme="minorHAnsi"/>
        </w:rPr>
      </w:pPr>
      <w:r>
        <w:rPr>
          <w:rFonts w:cstheme="minorHAnsi"/>
        </w:rPr>
        <w:t xml:space="preserve">PA 25-33 </w:t>
      </w:r>
      <w:r w:rsidR="00CC332A">
        <w:rPr>
          <w:rFonts w:cstheme="minorHAnsi"/>
        </w:rPr>
        <w:t xml:space="preserve">updates </w:t>
      </w:r>
      <w:r w:rsidR="00477F9F">
        <w:rPr>
          <w:rFonts w:cstheme="minorHAnsi"/>
        </w:rPr>
        <w:t>the Connecticut General Statutes (CGS) Section 8</w:t>
      </w:r>
      <w:r w:rsidR="0043732B">
        <w:rPr>
          <w:rFonts w:cstheme="minorHAnsi"/>
        </w:rPr>
        <w:t>-23</w:t>
      </w:r>
      <w:r w:rsidR="00477F9F">
        <w:rPr>
          <w:rFonts w:cstheme="minorHAnsi"/>
        </w:rPr>
        <w:t xml:space="preserve"> and </w:t>
      </w:r>
      <w:r>
        <w:rPr>
          <w:rFonts w:cstheme="minorHAnsi"/>
        </w:rPr>
        <w:t xml:space="preserve">establishes new requirements </w:t>
      </w:r>
      <w:r w:rsidR="00C0135F">
        <w:rPr>
          <w:rFonts w:cstheme="minorHAnsi"/>
        </w:rPr>
        <w:t xml:space="preserve">(“shall) </w:t>
      </w:r>
      <w:r w:rsidR="00DE20F0">
        <w:rPr>
          <w:rFonts w:cstheme="minorHAnsi"/>
        </w:rPr>
        <w:t xml:space="preserve">and </w:t>
      </w:r>
      <w:r w:rsidR="00B3715C">
        <w:rPr>
          <w:rFonts w:cstheme="minorHAnsi"/>
        </w:rPr>
        <w:t>considerations</w:t>
      </w:r>
      <w:r w:rsidR="00C0135F">
        <w:rPr>
          <w:rFonts w:cstheme="minorHAnsi"/>
        </w:rPr>
        <w:t xml:space="preserve"> (“may”)</w:t>
      </w:r>
      <w:r w:rsidR="00B3715C">
        <w:rPr>
          <w:rFonts w:cstheme="minorHAnsi"/>
        </w:rPr>
        <w:t xml:space="preserve"> </w:t>
      </w:r>
      <w:r>
        <w:rPr>
          <w:rFonts w:cstheme="minorHAnsi"/>
        </w:rPr>
        <w:t xml:space="preserve">for hazard and climate resilience content in POCDs. </w:t>
      </w:r>
      <w:r w:rsidR="004258AF">
        <w:rPr>
          <w:rFonts w:cstheme="minorHAnsi"/>
        </w:rPr>
        <w:t xml:space="preserve"> In summary, a</w:t>
      </w:r>
      <w:r w:rsidR="004258AF" w:rsidRPr="004258AF">
        <w:rPr>
          <w:rFonts w:cstheme="minorHAnsi"/>
        </w:rPr>
        <w:t>ny POCD adopted on or after October 1, 2027</w:t>
      </w:r>
      <w:r w:rsidR="00873DD8">
        <w:rPr>
          <w:rFonts w:cstheme="minorHAnsi"/>
        </w:rPr>
        <w:t>,</w:t>
      </w:r>
      <w:r w:rsidR="004258AF" w:rsidRPr="004258AF">
        <w:rPr>
          <w:rFonts w:cstheme="minorHAnsi"/>
        </w:rPr>
        <w:t xml:space="preserve"> must:</w:t>
      </w:r>
    </w:p>
    <w:p w14:paraId="353C41F1" w14:textId="67C35690" w:rsidR="004258AF" w:rsidRPr="00A94524" w:rsidRDefault="004258AF" w:rsidP="00873DD8">
      <w:pPr>
        <w:pStyle w:val="Bullets"/>
      </w:pPr>
      <w:r w:rsidRPr="00A94524">
        <w:t xml:space="preserve">Use the most recent sea level rise, hazard, </w:t>
      </w:r>
      <w:r w:rsidR="005B2944">
        <w:t xml:space="preserve">and </w:t>
      </w:r>
      <w:r w:rsidRPr="00A94524">
        <w:t xml:space="preserve">climate projections from state and federal authorities </w:t>
      </w:r>
    </w:p>
    <w:p w14:paraId="63BA8F4B" w14:textId="77777777" w:rsidR="004258AF" w:rsidRPr="00A94524" w:rsidRDefault="004258AF" w:rsidP="00873DD8">
      <w:pPr>
        <w:pStyle w:val="Bullets"/>
      </w:pPr>
      <w:r w:rsidRPr="00A94524">
        <w:t xml:space="preserve">Include a multi-hazard Vulnerability Assessment </w:t>
      </w:r>
    </w:p>
    <w:p w14:paraId="07181ACC" w14:textId="77777777" w:rsidR="004258AF" w:rsidRPr="00A94524" w:rsidRDefault="004258AF" w:rsidP="00873DD8">
      <w:pPr>
        <w:pStyle w:val="Bullets"/>
      </w:pPr>
      <w:r w:rsidRPr="00A94524">
        <w:t xml:space="preserve">Incorporate geospatial data and maps </w:t>
      </w:r>
    </w:p>
    <w:p w14:paraId="42C8C2D3" w14:textId="2AC39AB7" w:rsidR="004258AF" w:rsidRDefault="004258AF" w:rsidP="00873DD8">
      <w:pPr>
        <w:pStyle w:val="Bullets"/>
      </w:pPr>
      <w:r w:rsidRPr="00A94524">
        <w:t xml:space="preserve">Identify resilient land use </w:t>
      </w:r>
      <w:r w:rsidR="00086E7A">
        <w:t xml:space="preserve">and </w:t>
      </w:r>
      <w:r w:rsidRPr="00A94524">
        <w:t xml:space="preserve">development strategies </w:t>
      </w:r>
    </w:p>
    <w:p w14:paraId="0943FCCB" w14:textId="671E57B7" w:rsidR="005B76C5" w:rsidRPr="00A94524" w:rsidRDefault="005B76C5" w:rsidP="00873DD8">
      <w:pPr>
        <w:pStyle w:val="Bullets"/>
      </w:pPr>
      <w:r>
        <w:t>E</w:t>
      </w:r>
      <w:r w:rsidRPr="00A94524">
        <w:t xml:space="preserve">xplain how the climate resilience strategies are consistent with (or differ from) the </w:t>
      </w:r>
      <w:r w:rsidR="00602C04">
        <w:t>municipality’s</w:t>
      </w:r>
      <w:r w:rsidRPr="00A94524">
        <w:t xml:space="preserve"> other major plan documents </w:t>
      </w:r>
    </w:p>
    <w:p w14:paraId="45EAA31D" w14:textId="43ABB37A" w:rsidR="001A350F" w:rsidRDefault="001A350F" w:rsidP="001A350F">
      <w:r>
        <w:rPr>
          <w:rFonts w:cstheme="minorHAnsi"/>
        </w:rPr>
        <w:t xml:space="preserve">The establishment of new requirements for POCD resilience content is just one component </w:t>
      </w:r>
      <w:r w:rsidR="00400CBF">
        <w:rPr>
          <w:rFonts w:cstheme="minorHAnsi"/>
        </w:rPr>
        <w:t>of PA 25-33</w:t>
      </w:r>
      <w:r w:rsidR="00D44D0C">
        <w:rPr>
          <w:rFonts w:cstheme="minorHAnsi"/>
        </w:rPr>
        <w:t xml:space="preserve"> and one aspect of the </w:t>
      </w:r>
      <w:r w:rsidR="00840A51">
        <w:rPr>
          <w:rFonts w:cstheme="minorHAnsi"/>
        </w:rPr>
        <w:t>overall content required for POCDs under</w:t>
      </w:r>
      <w:r w:rsidR="00520946">
        <w:rPr>
          <w:rFonts w:cstheme="minorHAnsi"/>
        </w:rPr>
        <w:t xml:space="preserve"> the Connecticut General Statutes</w:t>
      </w:r>
      <w:r w:rsidR="00D44D0C">
        <w:rPr>
          <w:rFonts w:cstheme="minorHAnsi"/>
        </w:rPr>
        <w:t xml:space="preserve">. </w:t>
      </w:r>
      <w:r w:rsidR="00597DC4">
        <w:rPr>
          <w:rFonts w:cstheme="minorHAnsi"/>
        </w:rPr>
        <w:t xml:space="preserve">This Implementation Guidance (and the accompanying Model Chapter) </w:t>
      </w:r>
      <w:r w:rsidR="00320586">
        <w:rPr>
          <w:rFonts w:cstheme="minorHAnsi"/>
        </w:rPr>
        <w:t>is</w:t>
      </w:r>
      <w:r w:rsidR="00597DC4">
        <w:rPr>
          <w:rFonts w:cstheme="minorHAnsi"/>
        </w:rPr>
        <w:t xml:space="preserve"> not comprehensive </w:t>
      </w:r>
      <w:r w:rsidR="00320586">
        <w:rPr>
          <w:rFonts w:cstheme="minorHAnsi"/>
        </w:rPr>
        <w:t xml:space="preserve">of POCD content requirements </w:t>
      </w:r>
      <w:r w:rsidR="00597DC4">
        <w:rPr>
          <w:rFonts w:cstheme="minorHAnsi"/>
        </w:rPr>
        <w:t xml:space="preserve">and </w:t>
      </w:r>
      <w:r w:rsidR="00320586">
        <w:rPr>
          <w:rFonts w:cstheme="minorHAnsi"/>
        </w:rPr>
        <w:t xml:space="preserve">does </w:t>
      </w:r>
      <w:r w:rsidR="00597DC4">
        <w:rPr>
          <w:rFonts w:cstheme="minorHAnsi"/>
        </w:rPr>
        <w:t xml:space="preserve">not guarantee POCD approval. </w:t>
      </w:r>
    </w:p>
    <w:p w14:paraId="609B555B" w14:textId="77777777" w:rsidR="00224AA5" w:rsidRDefault="00224AA5" w:rsidP="001A350F">
      <w:pPr>
        <w:rPr>
          <w:rFonts w:cstheme="minorHAnsi"/>
        </w:rPr>
      </w:pPr>
    </w:p>
    <w:p w14:paraId="59AA1BA6" w14:textId="77777777" w:rsidR="00224AA5" w:rsidRDefault="00224AA5" w:rsidP="001A350F">
      <w:pPr>
        <w:rPr>
          <w:rFonts w:cstheme="minorHAnsi"/>
        </w:rPr>
      </w:pPr>
    </w:p>
    <w:p w14:paraId="1CC05F7F" w14:textId="77777777" w:rsidR="00224AA5" w:rsidRDefault="00224AA5" w:rsidP="001A350F"/>
    <w:p w14:paraId="0193C12E" w14:textId="5DCA14C8" w:rsidR="00AE58FC" w:rsidRDefault="00AE58FC" w:rsidP="00A90845">
      <w:pPr>
        <w:pStyle w:val="FigureTableCaptions"/>
      </w:pPr>
      <w:bookmarkStart w:id="11" w:name="_Toc233624888"/>
      <w:r w:rsidRPr="00A90845">
        <w:rPr>
          <w:b/>
          <w:bCs/>
        </w:rPr>
        <w:lastRenderedPageBreak/>
        <w:t xml:space="preserve">Table </w:t>
      </w:r>
      <w:r w:rsidRPr="00A90845">
        <w:rPr>
          <w:b/>
          <w:bCs/>
        </w:rPr>
        <w:fldChar w:fldCharType="begin"/>
      </w:r>
      <w:r w:rsidRPr="00A90845">
        <w:rPr>
          <w:b/>
          <w:bCs/>
        </w:rPr>
        <w:instrText xml:space="preserve"> SEQ Table \* ARABIC </w:instrText>
      </w:r>
      <w:r w:rsidRPr="00A90845">
        <w:rPr>
          <w:b/>
          <w:bCs/>
        </w:rPr>
        <w:fldChar w:fldCharType="separate"/>
      </w:r>
      <w:r w:rsidRPr="00A90845">
        <w:rPr>
          <w:b/>
          <w:bCs/>
          <w:noProof/>
        </w:rPr>
        <w:t>1</w:t>
      </w:r>
      <w:r w:rsidRPr="00A90845">
        <w:rPr>
          <w:b/>
          <w:bCs/>
        </w:rPr>
        <w:fldChar w:fldCharType="end"/>
      </w:r>
      <w:r w:rsidR="00A90845" w:rsidRPr="00A90845">
        <w:rPr>
          <w:b/>
          <w:bCs/>
        </w:rPr>
        <w:t>.</w:t>
      </w:r>
      <w:r>
        <w:t xml:space="preserve"> R</w:t>
      </w:r>
      <w:r w:rsidRPr="0089179B">
        <w:t>esilience</w:t>
      </w:r>
      <w:r>
        <w:t xml:space="preserve"> r</w:t>
      </w:r>
      <w:r w:rsidRPr="0089179B">
        <w:t xml:space="preserve">equirements for POCDs adopted on or after October 1, 2027, from </w:t>
      </w:r>
      <w:r w:rsidR="007949E9">
        <w:t xml:space="preserve">Conn. Pub. Act No. </w:t>
      </w:r>
      <w:r w:rsidRPr="0089179B">
        <w:t>25-33</w:t>
      </w:r>
      <w:bookmarkEnd w:id="11"/>
    </w:p>
    <w:tbl>
      <w:tblPr>
        <w:tblStyle w:val="ListTable2-Accent3"/>
        <w:tblW w:w="9360" w:type="dxa"/>
        <w:tblLook w:val="04A0" w:firstRow="1" w:lastRow="0" w:firstColumn="1" w:lastColumn="0" w:noHBand="0" w:noVBand="1"/>
      </w:tblPr>
      <w:tblGrid>
        <w:gridCol w:w="1378"/>
        <w:gridCol w:w="5642"/>
        <w:gridCol w:w="2340"/>
      </w:tblGrid>
      <w:tr w:rsidR="003C6DA9" w14:paraId="4795CBB6" w14:textId="64BF37AC" w:rsidTr="003C6DA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78" w:type="dxa"/>
            <w:shd w:val="clear" w:color="auto" w:fill="4970B7" w:themeFill="accent3"/>
          </w:tcPr>
          <w:p w14:paraId="4CA9DD14" w14:textId="0C756B7D" w:rsidR="003C6DA9" w:rsidRPr="00EF030C" w:rsidRDefault="003C6DA9" w:rsidP="00650645">
            <w:pPr>
              <w:rPr>
                <w:color w:val="FFFFFF" w:themeColor="background2"/>
              </w:rPr>
            </w:pPr>
            <w:r>
              <w:rPr>
                <w:color w:val="FFFFFF" w:themeColor="background2"/>
              </w:rPr>
              <w:t>Sub</w:t>
            </w:r>
            <w:r w:rsidR="006D7119">
              <w:rPr>
                <w:color w:val="FFFFFF" w:themeColor="background2"/>
              </w:rPr>
              <w:t>s</w:t>
            </w:r>
            <w:r w:rsidRPr="00EF030C">
              <w:rPr>
                <w:color w:val="FFFFFF" w:themeColor="background2"/>
              </w:rPr>
              <w:t>ection</w:t>
            </w:r>
          </w:p>
        </w:tc>
        <w:tc>
          <w:tcPr>
            <w:tcW w:w="5642" w:type="dxa"/>
            <w:shd w:val="clear" w:color="auto" w:fill="4970B7" w:themeFill="accent3"/>
          </w:tcPr>
          <w:p w14:paraId="2B9328ED" w14:textId="4020AE3E" w:rsidR="003C6DA9" w:rsidRPr="00EF030C" w:rsidRDefault="003C6DA9" w:rsidP="00650645">
            <w:pPr>
              <w:cnfStyle w:val="100000000000" w:firstRow="1" w:lastRow="0" w:firstColumn="0" w:lastColumn="0" w:oddVBand="0" w:evenVBand="0" w:oddHBand="0" w:evenHBand="0" w:firstRowFirstColumn="0" w:firstRowLastColumn="0" w:lastRowFirstColumn="0" w:lastRowLastColumn="0"/>
              <w:rPr>
                <w:color w:val="FFFFFF" w:themeColor="background2"/>
              </w:rPr>
            </w:pPr>
            <w:r w:rsidRPr="00EF030C">
              <w:rPr>
                <w:color w:val="FFFFFF" w:themeColor="background2"/>
              </w:rPr>
              <w:t xml:space="preserve">Requirement </w:t>
            </w:r>
            <w:r>
              <w:rPr>
                <w:color w:val="FFFFFF" w:themeColor="background2"/>
              </w:rPr>
              <w:t>Summary</w:t>
            </w:r>
          </w:p>
        </w:tc>
        <w:tc>
          <w:tcPr>
            <w:tcW w:w="2340" w:type="dxa"/>
            <w:shd w:val="clear" w:color="auto" w:fill="4970B7" w:themeFill="accent3"/>
          </w:tcPr>
          <w:p w14:paraId="16C7B913" w14:textId="021372FC" w:rsidR="003C6DA9" w:rsidRPr="00EF030C" w:rsidRDefault="003C6DA9" w:rsidP="00650645">
            <w:pPr>
              <w:cnfStyle w:val="100000000000" w:firstRow="1" w:lastRow="0" w:firstColumn="0" w:lastColumn="0" w:oddVBand="0" w:evenVBand="0" w:oddHBand="0" w:evenHBand="0" w:firstRowFirstColumn="0" w:firstRowLastColumn="0" w:lastRowFirstColumn="0" w:lastRowLastColumn="0"/>
              <w:rPr>
                <w:color w:val="FFFFFF" w:themeColor="background2"/>
              </w:rPr>
            </w:pPr>
            <w:r>
              <w:rPr>
                <w:color w:val="FFFFFF" w:themeColor="background2"/>
              </w:rPr>
              <w:t xml:space="preserve">Model Chapter Section </w:t>
            </w:r>
          </w:p>
        </w:tc>
      </w:tr>
      <w:tr w:rsidR="003C6DA9" w14:paraId="469109CF" w14:textId="402D7CB8" w:rsidTr="003C6DA9">
        <w:trPr>
          <w:cnfStyle w:val="000000100000" w:firstRow="0" w:lastRow="0" w:firstColumn="0" w:lastColumn="0" w:oddVBand="0" w:evenVBand="0" w:oddHBand="1" w:evenHBand="0" w:firstRowFirstColumn="0" w:firstRowLastColumn="0" w:lastRowFirstColumn="0" w:lastRowLastColumn="0"/>
          <w:trHeight w:val="935"/>
        </w:trPr>
        <w:tc>
          <w:tcPr>
            <w:cnfStyle w:val="001000000000" w:firstRow="0" w:lastRow="0" w:firstColumn="1" w:lastColumn="0" w:oddVBand="0" w:evenVBand="0" w:oddHBand="0" w:evenHBand="0" w:firstRowFirstColumn="0" w:firstRowLastColumn="0" w:lastRowFirstColumn="0" w:lastRowLastColumn="0"/>
            <w:tcW w:w="1378" w:type="dxa"/>
          </w:tcPr>
          <w:p w14:paraId="6667B6AE" w14:textId="274F169E" w:rsidR="003C6DA9" w:rsidRPr="00565209" w:rsidRDefault="003C6DA9" w:rsidP="00565209">
            <w:r w:rsidRPr="00C67825">
              <w:t>§</w:t>
            </w:r>
            <w:r w:rsidRPr="00565209">
              <w:t xml:space="preserve"> 8-23</w:t>
            </w:r>
            <w:r>
              <w:t xml:space="preserve"> (e) (2) (C)</w:t>
            </w:r>
          </w:p>
          <w:p w14:paraId="065E6677" w14:textId="1EC15038" w:rsidR="003C6DA9" w:rsidRDefault="003C6DA9" w:rsidP="00C67825"/>
        </w:tc>
        <w:tc>
          <w:tcPr>
            <w:tcW w:w="5642" w:type="dxa"/>
          </w:tcPr>
          <w:p w14:paraId="6E8D876B" w14:textId="675F31BE" w:rsidR="003C6DA9" w:rsidRDefault="003C6DA9" w:rsidP="00650645">
            <w:pPr>
              <w:cnfStyle w:val="000000100000" w:firstRow="0" w:lastRow="0" w:firstColumn="0" w:lastColumn="0" w:oddVBand="0" w:evenVBand="0" w:oddHBand="1" w:evenHBand="0" w:firstRowFirstColumn="0" w:firstRowLastColumn="0" w:lastRowFirstColumn="0" w:lastRowLastColumn="0"/>
            </w:pPr>
            <w:r>
              <w:t>Shall…be designed to promote, with the greatest efficiency and economy, the coordinated development of the municipality and the general welfare and prosperity of its people</w:t>
            </w:r>
          </w:p>
        </w:tc>
        <w:tc>
          <w:tcPr>
            <w:tcW w:w="2340" w:type="dxa"/>
          </w:tcPr>
          <w:p w14:paraId="2C167FF4" w14:textId="3FA747B1" w:rsidR="003C6DA9" w:rsidRDefault="005A4FA8" w:rsidP="00650645">
            <w:pPr>
              <w:cnfStyle w:val="000000100000" w:firstRow="0" w:lastRow="0" w:firstColumn="0" w:lastColumn="0" w:oddVBand="0" w:evenVBand="0" w:oddHBand="1" w:evenHBand="0" w:firstRowFirstColumn="0" w:firstRowLastColumn="0" w:lastRowFirstColumn="0" w:lastRowLastColumn="0"/>
            </w:pPr>
            <w:r>
              <w:t xml:space="preserve">Resilience Vision; Resilience Strategies/Actions </w:t>
            </w:r>
          </w:p>
        </w:tc>
      </w:tr>
      <w:tr w:rsidR="003C6DA9" w14:paraId="0752247E" w14:textId="2D0DB2D6" w:rsidTr="003C6DA9">
        <w:tc>
          <w:tcPr>
            <w:cnfStyle w:val="001000000000" w:firstRow="0" w:lastRow="0" w:firstColumn="1" w:lastColumn="0" w:oddVBand="0" w:evenVBand="0" w:oddHBand="0" w:evenHBand="0" w:firstRowFirstColumn="0" w:firstRowLastColumn="0" w:lastRowFirstColumn="0" w:lastRowLastColumn="0"/>
            <w:tcW w:w="1378" w:type="dxa"/>
          </w:tcPr>
          <w:p w14:paraId="2F138095" w14:textId="365722CA" w:rsidR="003C6DA9" w:rsidRDefault="003C6DA9" w:rsidP="005D36A2">
            <w:r w:rsidRPr="00C67825">
              <w:t>§</w:t>
            </w:r>
            <w:r w:rsidRPr="005D36A2">
              <w:t xml:space="preserve"> 8-23</w:t>
            </w:r>
            <w:r>
              <w:t xml:space="preserve"> (</w:t>
            </w:r>
            <w:r w:rsidRPr="005D36A2">
              <w:t>d)</w:t>
            </w:r>
            <w:r>
              <w:t xml:space="preserve"> </w:t>
            </w:r>
            <w:r w:rsidRPr="005D36A2">
              <w:t>(11)</w:t>
            </w:r>
          </w:p>
        </w:tc>
        <w:tc>
          <w:tcPr>
            <w:tcW w:w="5642" w:type="dxa"/>
          </w:tcPr>
          <w:p w14:paraId="1A389252" w14:textId="02E3B788" w:rsidR="003C6DA9" w:rsidRDefault="003C6DA9" w:rsidP="00650645">
            <w:pPr>
              <w:cnfStyle w:val="000000000000" w:firstRow="0" w:lastRow="0" w:firstColumn="0" w:lastColumn="0" w:oddVBand="0" w:evenVBand="0" w:oddHBand="0" w:evenHBand="0" w:firstRowFirstColumn="0" w:firstRowLastColumn="0" w:lastRowFirstColumn="0" w:lastRowLastColumn="0"/>
            </w:pPr>
            <w:r>
              <w:t>Shall consider…the most recent sea level change scenario updated pursuant to subsection (b) of section 25-68o</w:t>
            </w:r>
          </w:p>
        </w:tc>
        <w:tc>
          <w:tcPr>
            <w:tcW w:w="2340" w:type="dxa"/>
          </w:tcPr>
          <w:p w14:paraId="0192991B" w14:textId="2BDBE537" w:rsidR="003C6DA9" w:rsidRDefault="005A4FA8" w:rsidP="00650645">
            <w:pPr>
              <w:cnfStyle w:val="000000000000" w:firstRow="0" w:lastRow="0" w:firstColumn="0" w:lastColumn="0" w:oddVBand="0" w:evenVBand="0" w:oddHBand="0" w:evenHBand="0" w:firstRowFirstColumn="0" w:firstRowLastColumn="0" w:lastRowFirstColumn="0" w:lastRowLastColumn="0"/>
            </w:pPr>
            <w:r>
              <w:t>Climate Hazards</w:t>
            </w:r>
          </w:p>
        </w:tc>
      </w:tr>
      <w:tr w:rsidR="003C6DA9" w14:paraId="1EC392FF" w14:textId="43B85494" w:rsidTr="003C6DA9">
        <w:trPr>
          <w:cnfStyle w:val="000000100000" w:firstRow="0" w:lastRow="0" w:firstColumn="0" w:lastColumn="0" w:oddVBand="0" w:evenVBand="0" w:oddHBand="1" w:evenHBand="0" w:firstRowFirstColumn="0" w:firstRowLastColumn="0" w:lastRowFirstColumn="0" w:lastRowLastColumn="0"/>
          <w:trHeight w:val="728"/>
        </w:trPr>
        <w:tc>
          <w:tcPr>
            <w:cnfStyle w:val="001000000000" w:firstRow="0" w:lastRow="0" w:firstColumn="1" w:lastColumn="0" w:oddVBand="0" w:evenVBand="0" w:oddHBand="0" w:evenHBand="0" w:firstRowFirstColumn="0" w:firstRowLastColumn="0" w:lastRowFirstColumn="0" w:lastRowLastColumn="0"/>
            <w:tcW w:w="1378" w:type="dxa"/>
          </w:tcPr>
          <w:p w14:paraId="639AC69F" w14:textId="5B5F20EE" w:rsidR="003C6DA9" w:rsidRDefault="003C6DA9" w:rsidP="00650645">
            <w:r w:rsidRPr="00C67825">
              <w:t>§</w:t>
            </w:r>
            <w:r>
              <w:t xml:space="preserve"> </w:t>
            </w:r>
            <w:r w:rsidRPr="00C67825">
              <w:t>8</w:t>
            </w:r>
            <w:r w:rsidRPr="00565209">
              <w:t>-23</w:t>
            </w:r>
            <w:r>
              <w:t xml:space="preserve"> (d</w:t>
            </w:r>
            <w:r w:rsidRPr="005D36A2">
              <w:t>)</w:t>
            </w:r>
            <w:r>
              <w:t xml:space="preserve"> </w:t>
            </w:r>
            <w:r w:rsidRPr="005D36A2">
              <w:t>(</w:t>
            </w:r>
            <w:r>
              <w:t>13)</w:t>
            </w:r>
          </w:p>
        </w:tc>
        <w:tc>
          <w:tcPr>
            <w:tcW w:w="5642" w:type="dxa"/>
          </w:tcPr>
          <w:p w14:paraId="43C2AF15" w14:textId="14BE3CFB" w:rsidR="003C6DA9" w:rsidRDefault="003C6DA9" w:rsidP="00650645">
            <w:pPr>
              <w:cnfStyle w:val="000000100000" w:firstRow="0" w:lastRow="0" w:firstColumn="0" w:lastColumn="0" w:oddVBand="0" w:evenVBand="0" w:oddHBand="1" w:evenHBand="0" w:firstRowFirstColumn="0" w:firstRowLastColumn="0" w:lastRowFirstColumn="0" w:lastRowLastColumn="0"/>
            </w:pPr>
            <w:r>
              <w:t xml:space="preserve">Shall consider…the most recent hazard and climate projections established by federal and state authorities </w:t>
            </w:r>
          </w:p>
        </w:tc>
        <w:tc>
          <w:tcPr>
            <w:tcW w:w="2340" w:type="dxa"/>
          </w:tcPr>
          <w:p w14:paraId="119196C6" w14:textId="2382C44A" w:rsidR="003C6DA9" w:rsidRDefault="008759A7" w:rsidP="00650645">
            <w:pPr>
              <w:cnfStyle w:val="000000100000" w:firstRow="0" w:lastRow="0" w:firstColumn="0" w:lastColumn="0" w:oddVBand="0" w:evenVBand="0" w:oddHBand="1" w:evenHBand="0" w:firstRowFirstColumn="0" w:firstRowLastColumn="0" w:lastRowFirstColumn="0" w:lastRowLastColumn="0"/>
            </w:pPr>
            <w:r>
              <w:t>Climate Hazards</w:t>
            </w:r>
          </w:p>
        </w:tc>
      </w:tr>
      <w:tr w:rsidR="003C6DA9" w14:paraId="67530E3F" w14:textId="2341BBD7" w:rsidTr="008958CA">
        <w:trPr>
          <w:trHeight w:val="737"/>
        </w:trPr>
        <w:tc>
          <w:tcPr>
            <w:cnfStyle w:val="001000000000" w:firstRow="0" w:lastRow="0" w:firstColumn="1" w:lastColumn="0" w:oddVBand="0" w:evenVBand="0" w:oddHBand="0" w:evenHBand="0" w:firstRowFirstColumn="0" w:firstRowLastColumn="0" w:lastRowFirstColumn="0" w:lastRowLastColumn="0"/>
            <w:tcW w:w="1378" w:type="dxa"/>
          </w:tcPr>
          <w:p w14:paraId="4E6E841F" w14:textId="731E8C66" w:rsidR="003C6DA9" w:rsidRPr="003B5ADD" w:rsidRDefault="003C6DA9" w:rsidP="003B5ADD">
            <w:r w:rsidRPr="00C67825">
              <w:t>§</w:t>
            </w:r>
            <w:r w:rsidRPr="003B5ADD">
              <w:t xml:space="preserve"> 8-23</w:t>
            </w:r>
            <w:r>
              <w:t xml:space="preserve"> (e) (2) (D) (</w:t>
            </w:r>
            <w:r w:rsidRPr="003B5ADD">
              <w:t>i)</w:t>
            </w:r>
          </w:p>
          <w:p w14:paraId="03FA0A55" w14:textId="52A45765" w:rsidR="003C6DA9" w:rsidRDefault="003C6DA9" w:rsidP="00650645"/>
        </w:tc>
        <w:tc>
          <w:tcPr>
            <w:tcW w:w="5642" w:type="dxa"/>
          </w:tcPr>
          <w:p w14:paraId="2A6B095D" w14:textId="26E5CC14" w:rsidR="003C6DA9" w:rsidRDefault="003C6DA9" w:rsidP="00650645">
            <w:pPr>
              <w:cnfStyle w:val="000000000000" w:firstRow="0" w:lastRow="0" w:firstColumn="0" w:lastColumn="0" w:oddVBand="0" w:evenVBand="0" w:oddHBand="0" w:evenHBand="0" w:firstRowFirstColumn="0" w:firstRowLastColumn="0" w:lastRowFirstColumn="0" w:lastRowLastColumn="0"/>
            </w:pPr>
            <w:r>
              <w:t xml:space="preserve">Include a climate change vulnerability assessment…which shall consist of an assessment of existing and anticipated threats to and vulnerabilities of the municipality that are associated with natural disasters, hazards, and climate change, including, but not limited to increased temperatures, drought, flooding, wildfire, storm damage and sea level rise, saltwater intrusion and the impacts such disasters and hazards may have on individuals, communities, institutions, businesses, economic development, public infrastructure and facilities, public health, safety, and welfare  </w:t>
            </w:r>
          </w:p>
        </w:tc>
        <w:tc>
          <w:tcPr>
            <w:tcW w:w="2340" w:type="dxa"/>
          </w:tcPr>
          <w:p w14:paraId="2BCFFF4C" w14:textId="7C690804" w:rsidR="003C6DA9" w:rsidRDefault="00031F62" w:rsidP="00650645">
            <w:pPr>
              <w:cnfStyle w:val="000000000000" w:firstRow="0" w:lastRow="0" w:firstColumn="0" w:lastColumn="0" w:oddVBand="0" w:evenVBand="0" w:oddHBand="0" w:evenHBand="0" w:firstRowFirstColumn="0" w:firstRowLastColumn="0" w:lastRowFirstColumn="0" w:lastRowLastColumn="0"/>
            </w:pPr>
            <w:r>
              <w:t>Hazard Vulnerability/Planning Considerations</w:t>
            </w:r>
          </w:p>
        </w:tc>
      </w:tr>
      <w:tr w:rsidR="003C6DA9" w14:paraId="68E16A7A" w14:textId="08E16BDF"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29D7170C" w14:textId="6B16FDB9" w:rsidR="003C6DA9" w:rsidRDefault="003C6DA9" w:rsidP="00650645">
            <w:r w:rsidRPr="00C67825">
              <w:t>§</w:t>
            </w:r>
            <w:r w:rsidRPr="00565209">
              <w:t xml:space="preserve"> 8-23</w:t>
            </w:r>
            <w:r>
              <w:t xml:space="preserve"> (e) (2) (D) (ii) </w:t>
            </w:r>
          </w:p>
        </w:tc>
        <w:tc>
          <w:tcPr>
            <w:tcW w:w="5642" w:type="dxa"/>
          </w:tcPr>
          <w:p w14:paraId="3B9BF3B6" w14:textId="4A04953C" w:rsidR="003C6DA9" w:rsidRDefault="003C6DA9" w:rsidP="00650645">
            <w:pPr>
              <w:cnfStyle w:val="000000100000" w:firstRow="0" w:lastRow="0" w:firstColumn="0" w:lastColumn="0" w:oddVBand="0" w:evenVBand="0" w:oddHBand="1" w:evenHBand="0" w:firstRowFirstColumn="0" w:firstRowLastColumn="0" w:lastRowFirstColumn="0" w:lastRowLastColumn="0"/>
            </w:pPr>
            <w:r>
              <w:t>Identify goals, policies, and techniques to avoid or reduce such threats, vulnerabilities, and impacts</w:t>
            </w:r>
          </w:p>
        </w:tc>
        <w:tc>
          <w:tcPr>
            <w:tcW w:w="2340" w:type="dxa"/>
          </w:tcPr>
          <w:p w14:paraId="4AF3F026" w14:textId="719C18D5" w:rsidR="003C6DA9" w:rsidRDefault="00663DDA" w:rsidP="00650645">
            <w:pPr>
              <w:cnfStyle w:val="000000100000" w:firstRow="0" w:lastRow="0" w:firstColumn="0" w:lastColumn="0" w:oddVBand="0" w:evenVBand="0" w:oddHBand="1" w:evenHBand="0" w:firstRowFirstColumn="0" w:firstRowLastColumn="0" w:lastRowFirstColumn="0" w:lastRowLastColumn="0"/>
            </w:pPr>
            <w:r>
              <w:t>Resilience Strategies/Actions</w:t>
            </w:r>
          </w:p>
        </w:tc>
      </w:tr>
      <w:tr w:rsidR="003C6DA9" w14:paraId="796D7A22" w14:textId="69F212F2" w:rsidTr="003C6DA9">
        <w:tc>
          <w:tcPr>
            <w:cnfStyle w:val="001000000000" w:firstRow="0" w:lastRow="0" w:firstColumn="1" w:lastColumn="0" w:oddVBand="0" w:evenVBand="0" w:oddHBand="0" w:evenHBand="0" w:firstRowFirstColumn="0" w:firstRowLastColumn="0" w:lastRowFirstColumn="0" w:lastRowLastColumn="0"/>
            <w:tcW w:w="1378" w:type="dxa"/>
          </w:tcPr>
          <w:p w14:paraId="7089B518" w14:textId="487069F8" w:rsidR="003C6DA9" w:rsidRDefault="003C6DA9" w:rsidP="00650645">
            <w:r w:rsidRPr="00C67825">
              <w:t>§</w:t>
            </w:r>
            <w:r w:rsidRPr="00565209">
              <w:t xml:space="preserve"> 8-23</w:t>
            </w:r>
            <w:r>
              <w:t xml:space="preserve"> (e) (2) (D) (iii)</w:t>
            </w:r>
          </w:p>
        </w:tc>
        <w:tc>
          <w:tcPr>
            <w:tcW w:w="5642" w:type="dxa"/>
          </w:tcPr>
          <w:p w14:paraId="6DF55FEA" w14:textId="160840C9" w:rsidR="003C6DA9" w:rsidRPr="00710E0D" w:rsidRDefault="003C6DA9" w:rsidP="00650645">
            <w:pPr>
              <w:cnfStyle w:val="000000000000" w:firstRow="0" w:lastRow="0" w:firstColumn="0" w:lastColumn="0" w:oddVBand="0" w:evenVBand="0" w:oddHBand="0" w:evenHBand="0" w:firstRowFirstColumn="0" w:firstRowLastColumn="0" w:lastRowFirstColumn="0" w:lastRowLastColumn="0"/>
            </w:pPr>
            <w:r>
              <w:t>I</w:t>
            </w:r>
            <w:r w:rsidRPr="00710E0D">
              <w:t xml:space="preserve">nclude a statement describing any consistencies and inconsistencies identified between such assessment and any existing or proposed municipal natural hazard mitigation plan, floodplain management plan, comprehensive emergency operations plan, emergency response plan, post-disaster recovery plan, long-range </w:t>
            </w:r>
            <w:r w:rsidRPr="006C45B9">
              <w:t>transportation plan or capital improvement plan in the municipality, and identify and recommend, where necessary, the integration of data from such assessment into any such plans and any actions necessary to achieve consistency and coordination between such assessment and any such plans</w:t>
            </w:r>
          </w:p>
        </w:tc>
        <w:tc>
          <w:tcPr>
            <w:tcW w:w="2340" w:type="dxa"/>
          </w:tcPr>
          <w:p w14:paraId="06CDCD12" w14:textId="05DF0428" w:rsidR="003C6DA9" w:rsidRDefault="009D109B" w:rsidP="00650645">
            <w:pPr>
              <w:cnfStyle w:val="000000000000" w:firstRow="0" w:lastRow="0" w:firstColumn="0" w:lastColumn="0" w:oddVBand="0" w:evenVBand="0" w:oddHBand="0" w:evenHBand="0" w:firstRowFirstColumn="0" w:firstRowLastColumn="0" w:lastRowFirstColumn="0" w:lastRowLastColumn="0"/>
            </w:pPr>
            <w:r>
              <w:t>Resilience Vision</w:t>
            </w:r>
            <w:r w:rsidR="002A4545">
              <w:t xml:space="preserve">, Resilience Strategies/Actions </w:t>
            </w:r>
            <w:r>
              <w:t xml:space="preserve"> </w:t>
            </w:r>
          </w:p>
        </w:tc>
      </w:tr>
      <w:tr w:rsidR="003C6DA9" w14:paraId="7A1CDE56" w14:textId="5DC74F59"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4DDEB744" w14:textId="4BFC3B60" w:rsidR="003C6DA9" w:rsidRDefault="003C6DA9" w:rsidP="00650645">
            <w:r w:rsidRPr="00C67825">
              <w:t>§</w:t>
            </w:r>
            <w:r w:rsidRPr="00565209">
              <w:t xml:space="preserve"> 8-23</w:t>
            </w:r>
            <w:r>
              <w:t xml:space="preserve"> (e) (2) (E)</w:t>
            </w:r>
          </w:p>
        </w:tc>
        <w:tc>
          <w:tcPr>
            <w:tcW w:w="5642" w:type="dxa"/>
          </w:tcPr>
          <w:p w14:paraId="742993ED" w14:textId="39D6215C" w:rsidR="003C6DA9" w:rsidRDefault="003C6DA9" w:rsidP="00650645">
            <w:pPr>
              <w:cnfStyle w:val="000000100000" w:firstRow="0" w:lastRow="0" w:firstColumn="0" w:lastColumn="0" w:oddVBand="0" w:evenVBand="0" w:oddHBand="1" w:evenHBand="0" w:firstRowFirstColumn="0" w:firstRowLastColumn="0" w:lastRowFirstColumn="0" w:lastRowLastColumn="0"/>
            </w:pPr>
            <w:r>
              <w:t>Recommend</w:t>
            </w:r>
            <w:r w:rsidRPr="00E14BA8">
              <w:t xml:space="preserve"> the most desirable use of land within the municipality for residential, recreational, commercial, industrial, conservation, agricultural</w:t>
            </w:r>
            <w:r>
              <w:t>,</w:t>
            </w:r>
            <w:r w:rsidRPr="00E14BA8">
              <w:t xml:space="preserve"> and other purposes</w:t>
            </w:r>
            <w:r>
              <w:t>,</w:t>
            </w:r>
            <w:r w:rsidRPr="00E14BA8">
              <w:t xml:space="preserve"> and include a map showing such proposed land uses</w:t>
            </w:r>
            <w:r>
              <w:t>,</w:t>
            </w:r>
            <w:r w:rsidRPr="00E14BA8">
              <w:t xml:space="preserve"> which considers the threats, vulnerabilities</w:t>
            </w:r>
            <w:r>
              <w:t>,</w:t>
            </w:r>
            <w:r w:rsidRPr="00E14BA8">
              <w:t xml:space="preserve"> and impacts identified in the climate change vulnerability assessment</w:t>
            </w:r>
          </w:p>
        </w:tc>
        <w:tc>
          <w:tcPr>
            <w:tcW w:w="2340" w:type="dxa"/>
          </w:tcPr>
          <w:p w14:paraId="423BE02D" w14:textId="0FDC706E" w:rsidR="003C6DA9" w:rsidRDefault="00F30C40" w:rsidP="00650645">
            <w:pPr>
              <w:cnfStyle w:val="000000100000" w:firstRow="0" w:lastRow="0" w:firstColumn="0" w:lastColumn="0" w:oddVBand="0" w:evenVBand="0" w:oddHBand="1" w:evenHBand="0" w:firstRowFirstColumn="0" w:firstRowLastColumn="0" w:lastRowFirstColumn="0" w:lastRowLastColumn="0"/>
            </w:pPr>
            <w:r>
              <w:t xml:space="preserve">Resilience Strategies/Actions </w:t>
            </w:r>
          </w:p>
        </w:tc>
      </w:tr>
      <w:tr w:rsidR="003C6DA9" w14:paraId="36E9E306" w14:textId="342A835A" w:rsidTr="003C6DA9">
        <w:tc>
          <w:tcPr>
            <w:cnfStyle w:val="001000000000" w:firstRow="0" w:lastRow="0" w:firstColumn="1" w:lastColumn="0" w:oddVBand="0" w:evenVBand="0" w:oddHBand="0" w:evenHBand="0" w:firstRowFirstColumn="0" w:firstRowLastColumn="0" w:lastRowFirstColumn="0" w:lastRowLastColumn="0"/>
            <w:tcW w:w="1378" w:type="dxa"/>
          </w:tcPr>
          <w:p w14:paraId="1A245611" w14:textId="7E868C56" w:rsidR="003C6DA9" w:rsidRDefault="003C6DA9" w:rsidP="00650645">
            <w:r w:rsidRPr="00C67825">
              <w:lastRenderedPageBreak/>
              <w:t>§</w:t>
            </w:r>
            <w:r w:rsidRPr="00565209">
              <w:t xml:space="preserve"> 8-23</w:t>
            </w:r>
            <w:r>
              <w:t xml:space="preserve"> (e) (2) (G)</w:t>
            </w:r>
          </w:p>
        </w:tc>
        <w:tc>
          <w:tcPr>
            <w:tcW w:w="5642" w:type="dxa"/>
          </w:tcPr>
          <w:p w14:paraId="7F067CAD" w14:textId="0CA9E085" w:rsidR="003C6DA9" w:rsidRDefault="003C6DA9" w:rsidP="00650645">
            <w:pPr>
              <w:cnfStyle w:val="000000000000" w:firstRow="0" w:lastRow="0" w:firstColumn="0" w:lastColumn="0" w:oddVBand="0" w:evenVBand="0" w:oddHBand="0" w:evenHBand="0" w:firstRowFirstColumn="0" w:firstRowLastColumn="0" w:lastRowFirstColumn="0" w:lastRowLastColumn="0"/>
            </w:pPr>
            <w:r>
              <w:t>N</w:t>
            </w:r>
            <w:r w:rsidRPr="00EF5CAF">
              <w:t>ote any inconsistencies with the following growth management principles</w:t>
            </w:r>
            <w:r>
              <w:t xml:space="preserve"> (summarized): commercial center and </w:t>
            </w:r>
            <w:r w:rsidDel="00AE3BF4">
              <w:t>mixed</w:t>
            </w:r>
            <w:r>
              <w:t xml:space="preserve">-use redevelopment/revitalization, expansion of housing choice and opportunity, transit-oriented development with reduction in vehicle mileage, natural, historical, and agricultural resources conservation, protection of critical environmental assets, and planning integration across government </w:t>
            </w:r>
          </w:p>
        </w:tc>
        <w:tc>
          <w:tcPr>
            <w:tcW w:w="2340" w:type="dxa"/>
          </w:tcPr>
          <w:p w14:paraId="5DFDD2DC" w14:textId="78CB5867" w:rsidR="003C6DA9" w:rsidRDefault="009803F7" w:rsidP="00650645">
            <w:pPr>
              <w:cnfStyle w:val="000000000000" w:firstRow="0" w:lastRow="0" w:firstColumn="0" w:lastColumn="0" w:oddVBand="0" w:evenVBand="0" w:oddHBand="0" w:evenHBand="0" w:firstRowFirstColumn="0" w:firstRowLastColumn="0" w:lastRowFirstColumn="0" w:lastRowLastColumn="0"/>
            </w:pPr>
            <w:r>
              <w:t>Resilience Vision</w:t>
            </w:r>
            <w:r w:rsidR="00405005">
              <w:t xml:space="preserve">; Resilience Strategies/Actions </w:t>
            </w:r>
            <w:r>
              <w:t xml:space="preserve"> </w:t>
            </w:r>
          </w:p>
        </w:tc>
      </w:tr>
      <w:tr w:rsidR="003C6DA9" w14:paraId="5F41D707" w14:textId="2B815F2B"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1D3FF519" w14:textId="04DAFD6B" w:rsidR="003C6DA9" w:rsidRDefault="003C6DA9" w:rsidP="00650645">
            <w:r w:rsidRPr="00C67825">
              <w:t>§</w:t>
            </w:r>
            <w:r w:rsidRPr="00565209">
              <w:t xml:space="preserve"> 8-23</w:t>
            </w:r>
            <w:r>
              <w:t xml:space="preserve"> (e) (2) (K)</w:t>
            </w:r>
          </w:p>
        </w:tc>
        <w:tc>
          <w:tcPr>
            <w:tcW w:w="5642" w:type="dxa"/>
          </w:tcPr>
          <w:p w14:paraId="39AA8F22" w14:textId="0607C508" w:rsidR="003C6DA9" w:rsidRDefault="003C6DA9" w:rsidP="00650645">
            <w:pPr>
              <w:cnfStyle w:val="000000100000" w:firstRow="0" w:lastRow="0" w:firstColumn="0" w:lastColumn="0" w:oddVBand="0" w:evenVBand="0" w:oddHBand="1" w:evenHBand="0" w:firstRowFirstColumn="0" w:firstRowLastColumn="0" w:lastRowFirstColumn="0" w:lastRowLastColumn="0"/>
            </w:pPr>
            <w:r>
              <w:t>I</w:t>
            </w:r>
            <w:r w:rsidRPr="00501B99">
              <w:t>dentify infrastructure, including, but not limited to, facilities, public utilities</w:t>
            </w:r>
            <w:r>
              <w:t>,</w:t>
            </w:r>
            <w:r w:rsidRPr="00501B99">
              <w:t xml:space="preserve"> and roadways, that is critical for evacuation purposes and sustaining quality of life during a natural disaster, and that shall be maintained at all times in an operational state</w:t>
            </w:r>
          </w:p>
        </w:tc>
        <w:tc>
          <w:tcPr>
            <w:tcW w:w="2340" w:type="dxa"/>
          </w:tcPr>
          <w:p w14:paraId="1D2CBB0E" w14:textId="7A4F779C" w:rsidR="003C6DA9" w:rsidRDefault="009A7D62" w:rsidP="00650645">
            <w:pPr>
              <w:cnfStyle w:val="000000100000" w:firstRow="0" w:lastRow="0" w:firstColumn="0" w:lastColumn="0" w:oddVBand="0" w:evenVBand="0" w:oddHBand="1" w:evenHBand="0" w:firstRowFirstColumn="0" w:firstRowLastColumn="0" w:lastRowFirstColumn="0" w:lastRowLastColumn="0"/>
            </w:pPr>
            <w:r>
              <w:t xml:space="preserve">Hazard Vulnerability/Planning Considerations </w:t>
            </w:r>
          </w:p>
        </w:tc>
      </w:tr>
      <w:tr w:rsidR="003C6DA9" w14:paraId="5A3821F6" w14:textId="46664F63" w:rsidTr="003C6DA9">
        <w:tc>
          <w:tcPr>
            <w:cnfStyle w:val="001000000000" w:firstRow="0" w:lastRow="0" w:firstColumn="1" w:lastColumn="0" w:oddVBand="0" w:evenVBand="0" w:oddHBand="0" w:evenHBand="0" w:firstRowFirstColumn="0" w:firstRowLastColumn="0" w:lastRowFirstColumn="0" w:lastRowLastColumn="0"/>
            <w:tcW w:w="1378" w:type="dxa"/>
          </w:tcPr>
          <w:p w14:paraId="51598003" w14:textId="3D3D1F20" w:rsidR="003C6DA9" w:rsidRDefault="003C6DA9" w:rsidP="00650645">
            <w:r w:rsidRPr="00C67825">
              <w:t>§</w:t>
            </w:r>
            <w:r w:rsidRPr="00565209">
              <w:t xml:space="preserve"> 8-23</w:t>
            </w:r>
            <w:r>
              <w:t xml:space="preserve"> (e) (2) (L)</w:t>
            </w:r>
          </w:p>
        </w:tc>
        <w:tc>
          <w:tcPr>
            <w:tcW w:w="5642" w:type="dxa"/>
          </w:tcPr>
          <w:p w14:paraId="7190C73B" w14:textId="2F91A3F5" w:rsidR="003C6DA9" w:rsidRDefault="003C6DA9" w:rsidP="00650645">
            <w:pPr>
              <w:cnfStyle w:val="000000000000" w:firstRow="0" w:lastRow="0" w:firstColumn="0" w:lastColumn="0" w:oddVBand="0" w:evenVBand="0" w:oddHBand="0" w:evenHBand="0" w:firstRowFirstColumn="0" w:firstRowLastColumn="0" w:lastRowFirstColumn="0" w:lastRowLastColumn="0"/>
            </w:pPr>
            <w:r>
              <w:t>I</w:t>
            </w:r>
            <w:r w:rsidRPr="00D203D5">
              <w:t>dentify strategies and design standards that may be implemented to avoid or reduce risks associated with natural disasters, hazards</w:t>
            </w:r>
            <w:r>
              <w:t>,</w:t>
            </w:r>
            <w:r w:rsidRPr="00D203D5">
              <w:t xml:space="preserve"> and climate change</w:t>
            </w:r>
          </w:p>
        </w:tc>
        <w:tc>
          <w:tcPr>
            <w:tcW w:w="2340" w:type="dxa"/>
          </w:tcPr>
          <w:p w14:paraId="5E007276" w14:textId="11D86CA0" w:rsidR="003C6DA9" w:rsidRDefault="00E12CB6" w:rsidP="00650645">
            <w:pPr>
              <w:cnfStyle w:val="000000000000" w:firstRow="0" w:lastRow="0" w:firstColumn="0" w:lastColumn="0" w:oddVBand="0" w:evenVBand="0" w:oddHBand="0" w:evenHBand="0" w:firstRowFirstColumn="0" w:firstRowLastColumn="0" w:lastRowFirstColumn="0" w:lastRowLastColumn="0"/>
            </w:pPr>
            <w:r>
              <w:t xml:space="preserve">Resilience Strategies/Actions </w:t>
            </w:r>
          </w:p>
        </w:tc>
      </w:tr>
      <w:tr w:rsidR="003C6DA9" w14:paraId="398189B8" w14:textId="42779400"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4B66A723" w14:textId="15B926AA" w:rsidR="003C6DA9" w:rsidRDefault="003C6DA9" w:rsidP="00650645">
            <w:r w:rsidRPr="00C67825">
              <w:t>§</w:t>
            </w:r>
            <w:r w:rsidRPr="00565209">
              <w:t xml:space="preserve"> 8-23</w:t>
            </w:r>
            <w:r>
              <w:t xml:space="preserve"> (e) (2) (M)</w:t>
            </w:r>
          </w:p>
        </w:tc>
        <w:tc>
          <w:tcPr>
            <w:tcW w:w="5642" w:type="dxa"/>
          </w:tcPr>
          <w:p w14:paraId="3C26D9E2" w14:textId="6569C51A" w:rsidR="003C6DA9" w:rsidRDefault="003C6DA9" w:rsidP="00650645">
            <w:pPr>
              <w:cnfStyle w:val="000000100000" w:firstRow="0" w:lastRow="0" w:firstColumn="0" w:lastColumn="0" w:oddVBand="0" w:evenVBand="0" w:oddHBand="1" w:evenHBand="0" w:firstRowFirstColumn="0" w:firstRowLastColumn="0" w:lastRowFirstColumn="0" w:lastRowLastColumn="0"/>
            </w:pPr>
            <w:r>
              <w:t>I</w:t>
            </w:r>
            <w:r w:rsidRPr="00BF65EA">
              <w:t xml:space="preserve">nclude geospatial data utilized in preparing such </w:t>
            </w:r>
            <w:r>
              <w:t xml:space="preserve">a </w:t>
            </w:r>
            <w:r w:rsidRPr="00BF65EA">
              <w:t>plan</w:t>
            </w:r>
            <w:r>
              <w:t>,</w:t>
            </w:r>
            <w:r w:rsidRPr="00BF65EA">
              <w:t xml:space="preserve"> or that is necessary to convey information in such </w:t>
            </w:r>
            <w:r>
              <w:t xml:space="preserve">a </w:t>
            </w:r>
            <w:r w:rsidRPr="00BF65EA">
              <w:t xml:space="preserve">plan </w:t>
            </w:r>
          </w:p>
        </w:tc>
        <w:tc>
          <w:tcPr>
            <w:tcW w:w="2340" w:type="dxa"/>
          </w:tcPr>
          <w:p w14:paraId="0075AF00" w14:textId="4B04E4FF" w:rsidR="003C6DA9" w:rsidRDefault="00F836C7" w:rsidP="00650645">
            <w:pPr>
              <w:cnfStyle w:val="000000100000" w:firstRow="0" w:lastRow="0" w:firstColumn="0" w:lastColumn="0" w:oddVBand="0" w:evenVBand="0" w:oddHBand="1" w:evenHBand="0" w:firstRowFirstColumn="0" w:firstRowLastColumn="0" w:lastRowFirstColumn="0" w:lastRowLastColumn="0"/>
            </w:pPr>
            <w:r>
              <w:t>Overview, Climate Hazards</w:t>
            </w:r>
            <w:r w:rsidR="008246F5">
              <w:t>,</w:t>
            </w:r>
            <w:r w:rsidR="008333F4">
              <w:t xml:space="preserve"> Hazard Vulnerability/Planning Considerations</w:t>
            </w:r>
            <w:r w:rsidR="000A66E5">
              <w:t>, Resilience Strategies/Actions</w:t>
            </w:r>
            <w:r w:rsidR="008333F4">
              <w:t xml:space="preserve"> </w:t>
            </w:r>
          </w:p>
        </w:tc>
      </w:tr>
      <w:tr w:rsidR="003C6DA9" w14:paraId="069E7395" w14:textId="5B4212B2" w:rsidTr="003C6DA9">
        <w:tc>
          <w:tcPr>
            <w:cnfStyle w:val="001000000000" w:firstRow="0" w:lastRow="0" w:firstColumn="1" w:lastColumn="0" w:oddVBand="0" w:evenVBand="0" w:oddHBand="0" w:evenHBand="0" w:firstRowFirstColumn="0" w:firstRowLastColumn="0" w:lastRowFirstColumn="0" w:lastRowLastColumn="0"/>
            <w:tcW w:w="1378" w:type="dxa"/>
          </w:tcPr>
          <w:p w14:paraId="4E2AD191" w14:textId="69C78503" w:rsidR="003C6DA9" w:rsidRDefault="003C6DA9" w:rsidP="00650645">
            <w:r w:rsidRPr="00C67825">
              <w:t>§</w:t>
            </w:r>
            <w:r w:rsidRPr="00565209">
              <w:t xml:space="preserve"> 8-23</w:t>
            </w:r>
            <w:r>
              <w:t xml:space="preserve"> (e) (2) (M) (iv)</w:t>
            </w:r>
          </w:p>
        </w:tc>
        <w:tc>
          <w:tcPr>
            <w:tcW w:w="5642" w:type="dxa"/>
          </w:tcPr>
          <w:p w14:paraId="5BB695D2" w14:textId="473B31B3" w:rsidR="003C6DA9" w:rsidRDefault="003C6DA9" w:rsidP="00650645">
            <w:pPr>
              <w:cnfStyle w:val="000000000000" w:firstRow="0" w:lastRow="0" w:firstColumn="0" w:lastColumn="0" w:oddVBand="0" w:evenVBand="0" w:oddHBand="0" w:evenHBand="0" w:firstRowFirstColumn="0" w:firstRowLastColumn="0" w:lastRowFirstColumn="0" w:lastRowLastColumn="0"/>
            </w:pPr>
            <w:r>
              <w:t>May…</w:t>
            </w:r>
            <w:r w:rsidRPr="00016720">
              <w:t xml:space="preserve">identify one or more areas that are vulnerable to the impacts of climate change for the purpose of prioritizing funding for infrastructure needs and resiliency planning </w:t>
            </w:r>
          </w:p>
        </w:tc>
        <w:tc>
          <w:tcPr>
            <w:tcW w:w="2340" w:type="dxa"/>
          </w:tcPr>
          <w:p w14:paraId="10D41FF1" w14:textId="75119A13" w:rsidR="003C6DA9" w:rsidRDefault="005F22A3" w:rsidP="00650645">
            <w:pPr>
              <w:cnfStyle w:val="000000000000" w:firstRow="0" w:lastRow="0" w:firstColumn="0" w:lastColumn="0" w:oddVBand="0" w:evenVBand="0" w:oddHBand="0" w:evenHBand="0" w:firstRowFirstColumn="0" w:firstRowLastColumn="0" w:lastRowFirstColumn="0" w:lastRowLastColumn="0"/>
            </w:pPr>
            <w:r>
              <w:t xml:space="preserve">Resilience Strategies/Actions </w:t>
            </w:r>
          </w:p>
        </w:tc>
      </w:tr>
      <w:tr w:rsidR="003C6DA9" w14:paraId="04253C5A" w14:textId="24F1DFE4"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58776736" w14:textId="4F5839A4" w:rsidR="003C6DA9" w:rsidRDefault="003C6DA9" w:rsidP="00650645">
            <w:r w:rsidRPr="00C67825">
              <w:t>§</w:t>
            </w:r>
            <w:r w:rsidRPr="00565209">
              <w:t xml:space="preserve"> 8-23</w:t>
            </w:r>
            <w:r>
              <w:t xml:space="preserve"> (e) (2) (M) (iv)</w:t>
            </w:r>
          </w:p>
        </w:tc>
        <w:tc>
          <w:tcPr>
            <w:tcW w:w="5642" w:type="dxa"/>
          </w:tcPr>
          <w:p w14:paraId="77BF6226" w14:textId="3D05F08F" w:rsidR="003C6DA9" w:rsidRDefault="003C6DA9" w:rsidP="00650645">
            <w:pPr>
              <w:cnfStyle w:val="000000100000" w:firstRow="0" w:lastRow="0" w:firstColumn="0" w:lastColumn="0" w:oddVBand="0" w:evenVBand="0" w:oddHBand="1" w:evenHBand="0" w:firstRowFirstColumn="0" w:firstRowLastColumn="0" w:lastRowFirstColumn="0" w:lastRowLastColumn="0"/>
            </w:pPr>
            <w:r w:rsidRPr="006A0AB3">
              <w:t>The commission or any special committee may utilize information and data from any natural hazard mitigation plan, floodplain management plan, comprehensive emergency operations plan, emergency response plan, post-disaster recovery plan, long-range transportation plan, climate vulnerability</w:t>
            </w:r>
            <w:r>
              <w:t xml:space="preserve"> </w:t>
            </w:r>
            <w:r w:rsidRPr="00DE37BE">
              <w:t>assessment or resilience plan in the preparation of such plan of conservation and development, including a document coordinated by the applicable regional council of governments, provided such information and data shall not be incorporated by reference, but summarized and applied in such plan to the specific policies, goals and standards of the subject municipality</w:t>
            </w:r>
            <w:r>
              <w:t xml:space="preserve"> </w:t>
            </w:r>
          </w:p>
        </w:tc>
        <w:tc>
          <w:tcPr>
            <w:tcW w:w="2340" w:type="dxa"/>
          </w:tcPr>
          <w:p w14:paraId="6E26FD06" w14:textId="165731AE" w:rsidR="003C6DA9" w:rsidRPr="006A0AB3" w:rsidRDefault="00CB795C" w:rsidP="00650645">
            <w:pPr>
              <w:cnfStyle w:val="000000100000" w:firstRow="0" w:lastRow="0" w:firstColumn="0" w:lastColumn="0" w:oddVBand="0" w:evenVBand="0" w:oddHBand="1" w:evenHBand="0" w:firstRowFirstColumn="0" w:firstRowLastColumn="0" w:lastRowFirstColumn="0" w:lastRowLastColumn="0"/>
            </w:pPr>
            <w:r>
              <w:t xml:space="preserve">Resilience Strategies/Actions </w:t>
            </w:r>
          </w:p>
        </w:tc>
      </w:tr>
      <w:tr w:rsidR="003C6DA9" w14:paraId="0D72494C" w14:textId="7C8A7D25" w:rsidTr="003C6DA9">
        <w:tc>
          <w:tcPr>
            <w:cnfStyle w:val="001000000000" w:firstRow="0" w:lastRow="0" w:firstColumn="1" w:lastColumn="0" w:oddVBand="0" w:evenVBand="0" w:oddHBand="0" w:evenHBand="0" w:firstRowFirstColumn="0" w:firstRowLastColumn="0" w:lastRowFirstColumn="0" w:lastRowLastColumn="0"/>
            <w:tcW w:w="1378" w:type="dxa"/>
          </w:tcPr>
          <w:p w14:paraId="73CAC304" w14:textId="7D6407F7" w:rsidR="003C6DA9" w:rsidRPr="005A1D83" w:rsidRDefault="003C6DA9" w:rsidP="00650645">
            <w:pPr>
              <w:rPr>
                <w:highlight w:val="yellow"/>
              </w:rPr>
            </w:pPr>
            <w:r w:rsidRPr="00C67825">
              <w:t>§</w:t>
            </w:r>
            <w:r w:rsidRPr="00565209">
              <w:t xml:space="preserve"> 8-23</w:t>
            </w:r>
            <w:r>
              <w:t xml:space="preserve"> (e) (3) (A) </w:t>
            </w:r>
          </w:p>
        </w:tc>
        <w:tc>
          <w:tcPr>
            <w:tcW w:w="5642" w:type="dxa"/>
          </w:tcPr>
          <w:p w14:paraId="44A873E1" w14:textId="30564B6E" w:rsidR="003C6DA9" w:rsidRPr="006A0AB3" w:rsidRDefault="003C6DA9" w:rsidP="00650645">
            <w:pPr>
              <w:cnfStyle w:val="000000000000" w:firstRow="0" w:lastRow="0" w:firstColumn="0" w:lastColumn="0" w:oddVBand="0" w:evenVBand="0" w:oddHBand="0" w:evenHBand="0" w:firstRowFirstColumn="0" w:firstRowLastColumn="0" w:lastRowFirstColumn="0" w:lastRowLastColumn="0"/>
            </w:pPr>
            <w:r w:rsidRPr="00870A0A">
              <w:t>For any municipality that is contiguous to Long Island Sound, such plan shall be (A) consistent with the municipal coastal program requirements of sections 22a-101 to 22a-104</w:t>
            </w:r>
          </w:p>
        </w:tc>
        <w:tc>
          <w:tcPr>
            <w:tcW w:w="2340" w:type="dxa"/>
          </w:tcPr>
          <w:p w14:paraId="6D70A89D" w14:textId="77777777" w:rsidR="003C6DA9" w:rsidRDefault="00843860" w:rsidP="00650645">
            <w:pPr>
              <w:cnfStyle w:val="000000000000" w:firstRow="0" w:lastRow="0" w:firstColumn="0" w:lastColumn="0" w:oddVBand="0" w:evenVBand="0" w:oddHBand="0" w:evenHBand="0" w:firstRowFirstColumn="0" w:firstRowLastColumn="0" w:lastRowFirstColumn="0" w:lastRowLastColumn="0"/>
            </w:pPr>
            <w:r>
              <w:t xml:space="preserve">Climate Hazards, </w:t>
            </w:r>
            <w:r w:rsidR="00862C14">
              <w:t>Resilience Strategies/Actions</w:t>
            </w:r>
            <w:r w:rsidR="00D43EC4">
              <w:t>*</w:t>
            </w:r>
          </w:p>
          <w:p w14:paraId="67EFE7E7" w14:textId="66E1AF75" w:rsidR="00D43EC4" w:rsidRPr="007E05D5" w:rsidRDefault="00E95610" w:rsidP="00650645">
            <w:pPr>
              <w:cnfStyle w:val="000000000000" w:firstRow="0" w:lastRow="0" w:firstColumn="0" w:lastColumn="0" w:oddVBand="0" w:evenVBand="0" w:oddHBand="0" w:evenHBand="0" w:firstRowFirstColumn="0" w:firstRowLastColumn="0" w:lastRowFirstColumn="0" w:lastRowLastColumn="0"/>
              <w:rPr>
                <w:i/>
                <w:iCs/>
              </w:rPr>
            </w:pPr>
            <w:r w:rsidRPr="007E05D5">
              <w:rPr>
                <w:i/>
                <w:iCs/>
              </w:rPr>
              <w:t>*</w:t>
            </w:r>
            <w:r w:rsidR="00D43EC4" w:rsidRPr="007E05D5">
              <w:rPr>
                <w:i/>
                <w:iCs/>
              </w:rPr>
              <w:t xml:space="preserve">Full compliance </w:t>
            </w:r>
            <w:r w:rsidR="007E05D5" w:rsidRPr="007E05D5">
              <w:rPr>
                <w:i/>
                <w:iCs/>
              </w:rPr>
              <w:t xml:space="preserve">requires further content than is </w:t>
            </w:r>
            <w:r w:rsidR="007E05D5" w:rsidRPr="007E05D5">
              <w:rPr>
                <w:i/>
                <w:iCs/>
              </w:rPr>
              <w:lastRenderedPageBreak/>
              <w:t xml:space="preserve">included in the Model Chapter </w:t>
            </w:r>
            <w:r w:rsidR="00D43EC4" w:rsidRPr="007E05D5">
              <w:rPr>
                <w:i/>
                <w:iCs/>
              </w:rPr>
              <w:t xml:space="preserve"> </w:t>
            </w:r>
          </w:p>
        </w:tc>
      </w:tr>
      <w:tr w:rsidR="003C6DA9" w14:paraId="2854A5D4" w14:textId="7296123E"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4E63B7A1" w14:textId="4775FEDE" w:rsidR="003C6DA9" w:rsidRPr="00565655" w:rsidRDefault="003C6DA9" w:rsidP="00650645">
            <w:pPr>
              <w:rPr>
                <w:highlight w:val="yellow"/>
              </w:rPr>
            </w:pPr>
            <w:r w:rsidRPr="00C67825">
              <w:lastRenderedPageBreak/>
              <w:t>§</w:t>
            </w:r>
            <w:r w:rsidRPr="00565209">
              <w:t xml:space="preserve"> 8-23</w:t>
            </w:r>
            <w:r>
              <w:t xml:space="preserve"> (e) (3) (f) (8) </w:t>
            </w:r>
          </w:p>
        </w:tc>
        <w:tc>
          <w:tcPr>
            <w:tcW w:w="5642" w:type="dxa"/>
          </w:tcPr>
          <w:p w14:paraId="62887746" w14:textId="7C937A7F" w:rsidR="003C6DA9" w:rsidRPr="00870A0A" w:rsidRDefault="003C6DA9" w:rsidP="00650645">
            <w:pPr>
              <w:cnfStyle w:val="000000100000" w:firstRow="0" w:lastRow="0" w:firstColumn="0" w:lastColumn="0" w:oddVBand="0" w:evenVBand="0" w:oddHBand="1" w:evenHBand="0" w:firstRowFirstColumn="0" w:firstRowLastColumn="0" w:lastRowFirstColumn="0" w:lastRowLastColumn="0"/>
            </w:pPr>
            <w:r w:rsidRPr="00B477BD">
              <w:t xml:space="preserve">Such </w:t>
            </w:r>
            <w:r>
              <w:t xml:space="preserve">a </w:t>
            </w:r>
            <w:r w:rsidRPr="00B477BD">
              <w:t>plan may show the commission's and any special committee's recommendation for</w:t>
            </w:r>
            <w:r>
              <w:t>…</w:t>
            </w:r>
            <w:r w:rsidRPr="00565655">
              <w:t>a land use program that will promote the reduction and avoidance of risks associated with natural disasters, hazards</w:t>
            </w:r>
            <w:r>
              <w:t>,</w:t>
            </w:r>
            <w:r w:rsidRPr="00565655">
              <w:t xml:space="preserve"> and climate change, </w:t>
            </w:r>
            <w:r w:rsidRPr="00183FDE">
              <w:t>including, but not limited to, increased temperatures, drought, flooding, wildfire, hurricanes, saltwater intrusion</w:t>
            </w:r>
            <w:r>
              <w:t>,</w:t>
            </w:r>
            <w:r w:rsidRPr="00183FDE">
              <w:t xml:space="preserve"> and sea level rise </w:t>
            </w:r>
          </w:p>
        </w:tc>
        <w:tc>
          <w:tcPr>
            <w:tcW w:w="2340" w:type="dxa"/>
          </w:tcPr>
          <w:p w14:paraId="0246B7E2" w14:textId="6716F841" w:rsidR="003C6DA9" w:rsidRPr="00B477BD" w:rsidRDefault="006E5281" w:rsidP="00650645">
            <w:pPr>
              <w:cnfStyle w:val="000000100000" w:firstRow="0" w:lastRow="0" w:firstColumn="0" w:lastColumn="0" w:oddVBand="0" w:evenVBand="0" w:oddHBand="1" w:evenHBand="0" w:firstRowFirstColumn="0" w:firstRowLastColumn="0" w:lastRowFirstColumn="0" w:lastRowLastColumn="0"/>
            </w:pPr>
            <w:r>
              <w:t xml:space="preserve">Resilience Strategies/Actions </w:t>
            </w:r>
          </w:p>
        </w:tc>
      </w:tr>
      <w:tr w:rsidR="003C6DA9" w14:paraId="663E8B95" w14:textId="2BD70007" w:rsidTr="003C6DA9">
        <w:tc>
          <w:tcPr>
            <w:cnfStyle w:val="001000000000" w:firstRow="0" w:lastRow="0" w:firstColumn="1" w:lastColumn="0" w:oddVBand="0" w:evenVBand="0" w:oddHBand="0" w:evenHBand="0" w:firstRowFirstColumn="0" w:firstRowLastColumn="0" w:lastRowFirstColumn="0" w:lastRowLastColumn="0"/>
            <w:tcW w:w="1378" w:type="dxa"/>
          </w:tcPr>
          <w:p w14:paraId="3F3A75F3" w14:textId="16303F13" w:rsidR="003C6DA9" w:rsidRPr="00183FDE" w:rsidRDefault="003C6DA9" w:rsidP="00650645">
            <w:pPr>
              <w:rPr>
                <w:b w:val="0"/>
                <w:bCs w:val="0"/>
                <w:highlight w:val="yellow"/>
              </w:rPr>
            </w:pPr>
            <w:r w:rsidRPr="00C67825">
              <w:t>§</w:t>
            </w:r>
            <w:r w:rsidRPr="00565209">
              <w:t xml:space="preserve"> 8-23</w:t>
            </w:r>
            <w:r>
              <w:t xml:space="preserve"> (e) (3) (f) (9) </w:t>
            </w:r>
          </w:p>
        </w:tc>
        <w:tc>
          <w:tcPr>
            <w:tcW w:w="5642" w:type="dxa"/>
          </w:tcPr>
          <w:p w14:paraId="40CBD1DB" w14:textId="70CC7112" w:rsidR="003C6DA9" w:rsidRPr="00B477BD" w:rsidRDefault="003C6DA9" w:rsidP="00650645">
            <w:pPr>
              <w:cnfStyle w:val="000000000000" w:firstRow="0" w:lastRow="0" w:firstColumn="0" w:lastColumn="0" w:oddVBand="0" w:evenVBand="0" w:oddHBand="0" w:evenHBand="0" w:firstRowFirstColumn="0" w:firstRowLastColumn="0" w:lastRowFirstColumn="0" w:lastRowLastColumn="0"/>
            </w:pPr>
            <w:r w:rsidRPr="00B477BD">
              <w:t xml:space="preserve">Such </w:t>
            </w:r>
            <w:r>
              <w:t xml:space="preserve">a </w:t>
            </w:r>
            <w:r w:rsidRPr="00B477BD">
              <w:t>plan may show the commission's and any special committee's recommendation for</w:t>
            </w:r>
            <w:r>
              <w:t>…</w:t>
            </w:r>
            <w:r w:rsidRPr="00D61466">
              <w:t xml:space="preserve">a program for the transfer of development rights, which establishes criteria for sending and receiving sites and technical details for the program </w:t>
            </w:r>
          </w:p>
        </w:tc>
        <w:tc>
          <w:tcPr>
            <w:tcW w:w="2340" w:type="dxa"/>
          </w:tcPr>
          <w:p w14:paraId="7228E422" w14:textId="11F7BA04" w:rsidR="003C6DA9" w:rsidRPr="00B477BD" w:rsidRDefault="00A6220C" w:rsidP="00650645">
            <w:pPr>
              <w:cnfStyle w:val="000000000000" w:firstRow="0" w:lastRow="0" w:firstColumn="0" w:lastColumn="0" w:oddVBand="0" w:evenVBand="0" w:oddHBand="0" w:evenHBand="0" w:firstRowFirstColumn="0" w:firstRowLastColumn="0" w:lastRowFirstColumn="0" w:lastRowLastColumn="0"/>
            </w:pPr>
            <w:r>
              <w:t>Resilience Strategies/Actions</w:t>
            </w:r>
          </w:p>
        </w:tc>
      </w:tr>
      <w:tr w:rsidR="003C6DA9" w14:paraId="0400DAA9" w14:textId="1CCAE56F" w:rsidTr="003C6D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8" w:type="dxa"/>
          </w:tcPr>
          <w:p w14:paraId="5F114ACB" w14:textId="6E210964" w:rsidR="003C6DA9" w:rsidRPr="00565655" w:rsidRDefault="003C6DA9" w:rsidP="00650645">
            <w:pPr>
              <w:rPr>
                <w:highlight w:val="yellow"/>
              </w:rPr>
            </w:pPr>
            <w:r w:rsidRPr="00C67825">
              <w:t>§</w:t>
            </w:r>
            <w:r w:rsidRPr="00565209">
              <w:t xml:space="preserve"> 8-23</w:t>
            </w:r>
            <w:r>
              <w:t xml:space="preserve"> (e) (3) (f) (10) </w:t>
            </w:r>
          </w:p>
        </w:tc>
        <w:tc>
          <w:tcPr>
            <w:tcW w:w="5642" w:type="dxa"/>
          </w:tcPr>
          <w:p w14:paraId="356F2590" w14:textId="3EAAC5B6" w:rsidR="003C6DA9" w:rsidRPr="00B477BD" w:rsidRDefault="003C6DA9" w:rsidP="00650645">
            <w:pPr>
              <w:cnfStyle w:val="000000100000" w:firstRow="0" w:lastRow="0" w:firstColumn="0" w:lastColumn="0" w:oddVBand="0" w:evenVBand="0" w:oddHBand="1" w:evenHBand="0" w:firstRowFirstColumn="0" w:firstRowLastColumn="0" w:lastRowFirstColumn="0" w:lastRowLastColumn="0"/>
            </w:pPr>
            <w:r w:rsidRPr="00B477BD">
              <w:t xml:space="preserve">Such </w:t>
            </w:r>
            <w:r>
              <w:t xml:space="preserve">a </w:t>
            </w:r>
            <w:r w:rsidRPr="00B477BD">
              <w:t>plan may show the commission's and any special committee's recommendation for</w:t>
            </w:r>
            <w:r>
              <w:t>…</w:t>
            </w:r>
            <w:r w:rsidRPr="007F575F">
              <w:t xml:space="preserve">identification of resiliency improvement districts </w:t>
            </w:r>
          </w:p>
        </w:tc>
        <w:tc>
          <w:tcPr>
            <w:tcW w:w="2340" w:type="dxa"/>
          </w:tcPr>
          <w:p w14:paraId="2ED095A3" w14:textId="0959E8C7" w:rsidR="003C6DA9" w:rsidRPr="00B477BD" w:rsidRDefault="00080A68" w:rsidP="00650645">
            <w:pPr>
              <w:cnfStyle w:val="000000100000" w:firstRow="0" w:lastRow="0" w:firstColumn="0" w:lastColumn="0" w:oddVBand="0" w:evenVBand="0" w:oddHBand="1" w:evenHBand="0" w:firstRowFirstColumn="0" w:firstRowLastColumn="0" w:lastRowFirstColumn="0" w:lastRowLastColumn="0"/>
            </w:pPr>
            <w:r>
              <w:t xml:space="preserve">Resiliency Strategies/Actions </w:t>
            </w:r>
          </w:p>
        </w:tc>
      </w:tr>
    </w:tbl>
    <w:p w14:paraId="52C0A661" w14:textId="1E1240A7" w:rsidR="003C4A06" w:rsidRDefault="003C4A06" w:rsidP="003C4A06">
      <w:pPr>
        <w:pStyle w:val="Heading1"/>
        <w:rPr>
          <w:rFonts w:ascii="Aptos" w:eastAsia="Aptos" w:hAnsi="Aptos" w:cs="Aptos"/>
          <w:sz w:val="24"/>
          <w:szCs w:val="24"/>
        </w:rPr>
      </w:pPr>
      <w:bookmarkStart w:id="12" w:name="_Toc232688289"/>
      <w:r w:rsidRPr="6ABC4A57">
        <w:t>Instructions</w:t>
      </w:r>
      <w:bookmarkEnd w:id="12"/>
    </w:p>
    <w:p w14:paraId="43BBB952" w14:textId="55D0C1C6" w:rsidR="003C4A06" w:rsidRDefault="003C4A06" w:rsidP="00257675">
      <w:pPr>
        <w:pStyle w:val="Heading2"/>
      </w:pPr>
      <w:bookmarkStart w:id="13" w:name="_Toc232688290"/>
      <w:r>
        <w:t>Over</w:t>
      </w:r>
      <w:r w:rsidR="0D23233E">
        <w:t>view</w:t>
      </w:r>
      <w:bookmarkEnd w:id="13"/>
    </w:p>
    <w:p w14:paraId="57F012B0" w14:textId="3A1258DF" w:rsidR="00707F82" w:rsidRDefault="46701622" w:rsidP="003C4A06">
      <w:r>
        <w:t xml:space="preserve">This document outlines the steps a community </w:t>
      </w:r>
      <w:r w:rsidR="00F13244">
        <w:t>can</w:t>
      </w:r>
      <w:r>
        <w:t xml:space="preserve"> take to update the Model POCD chapter for their municipality with the </w:t>
      </w:r>
      <w:r w:rsidR="0037127F">
        <w:t>hazard data provided</w:t>
      </w:r>
      <w:r>
        <w:t xml:space="preserve">. </w:t>
      </w:r>
      <w:r w:rsidR="00DD767C">
        <w:t>Before</w:t>
      </w:r>
      <w:r>
        <w:t xml:space="preserve"> follow</w:t>
      </w:r>
      <w:r w:rsidR="65E65EBD">
        <w:t xml:space="preserve">ing the steps below, </w:t>
      </w:r>
      <w:r w:rsidR="00432CF7">
        <w:t>locate</w:t>
      </w:r>
      <w:r w:rsidR="003C4A06" w:rsidRPr="1D0D7BFC">
        <w:t xml:space="preserve"> your community risk profile</w:t>
      </w:r>
      <w:r w:rsidR="5BD07BFF">
        <w:t xml:space="preserve"> in the </w:t>
      </w:r>
      <w:r w:rsidR="054BB581">
        <w:t>Locally Variable Hazard Differentiation</w:t>
      </w:r>
      <w:r w:rsidR="00707F82">
        <w:t xml:space="preserve"> memo</w:t>
      </w:r>
      <w:r w:rsidR="1DE4E33E">
        <w:t xml:space="preserve"> </w:t>
      </w:r>
      <w:r w:rsidR="000D03BA">
        <w:t>available</w:t>
      </w:r>
      <w:r w:rsidR="1DE4E33E">
        <w:t xml:space="preserve"> </w:t>
      </w:r>
      <w:r w:rsidR="00707F82">
        <w:t xml:space="preserve">on WestCOG’s website </w:t>
      </w:r>
      <w:hyperlink r:id="rId22" w:history="1">
        <w:r w:rsidR="00707F82" w:rsidRPr="00707F82">
          <w:rPr>
            <w:rStyle w:val="Hyperlink"/>
          </w:rPr>
          <w:t>here</w:t>
        </w:r>
      </w:hyperlink>
      <w:r w:rsidR="00707F82">
        <w:t>.</w:t>
      </w:r>
    </w:p>
    <w:p w14:paraId="13C14FB7" w14:textId="0BCFB312" w:rsidR="003C4A06" w:rsidRDefault="00707F82" w:rsidP="003C4A06">
      <w:r>
        <w:t>T</w:t>
      </w:r>
      <w:r w:rsidR="06070208">
        <w:t xml:space="preserve">he </w:t>
      </w:r>
      <w:r w:rsidR="00C04544">
        <w:t xml:space="preserve">Locally Variable Hazard Differentiation memo </w:t>
      </w:r>
      <w:r w:rsidR="1D65E7BD">
        <w:t xml:space="preserve">categorizes each WestCOG municipality based on a selection of 17 hazards that vary across the WestCOG area. </w:t>
      </w:r>
      <w:r w:rsidR="6D464D2E">
        <w:t>T</w:t>
      </w:r>
      <w:r w:rsidR="419B3A48">
        <w:t xml:space="preserve">ailored to </w:t>
      </w:r>
      <w:r w:rsidR="643B5B90">
        <w:t>each</w:t>
      </w:r>
      <w:r w:rsidR="419B3A48">
        <w:t xml:space="preserve"> municipality,</w:t>
      </w:r>
      <w:r w:rsidR="003C4A06" w:rsidRPr="1D0D7BFC">
        <w:t xml:space="preserve"> </w:t>
      </w:r>
      <w:r w:rsidR="2D32D4D6">
        <w:t xml:space="preserve">the community profile </w:t>
      </w:r>
      <w:r w:rsidR="003C4A06" w:rsidRPr="1D0D7BFC">
        <w:t xml:space="preserve">will </w:t>
      </w:r>
      <w:r w:rsidR="2E4DB442">
        <w:t xml:space="preserve">guide local decision-making and </w:t>
      </w:r>
      <w:r w:rsidR="003C4A06">
        <w:t>inform</w:t>
      </w:r>
      <w:r w:rsidR="003C4A06" w:rsidRPr="1D0D7BFC">
        <w:t xml:space="preserve"> choice-based sections throughout the POCD chapter</w:t>
      </w:r>
      <w:r w:rsidR="00442449">
        <w:t>.</w:t>
      </w:r>
      <w:r w:rsidR="761B4999">
        <w:t xml:space="preserve"> </w:t>
      </w:r>
    </w:p>
    <w:p w14:paraId="1975C74C" w14:textId="244A3714" w:rsidR="003C4A06" w:rsidRDefault="003C4A06" w:rsidP="003C4A06">
      <w:pPr>
        <w:rPr>
          <w:i/>
          <w:iCs/>
        </w:rPr>
      </w:pPr>
      <w:r w:rsidRPr="1D0D7BFC">
        <w:t xml:space="preserve">Instructions for each section are in </w:t>
      </w:r>
      <w:r w:rsidR="50B5681C" w:rsidRPr="5B06A4D5">
        <w:rPr>
          <w:color w:val="00B0F0"/>
        </w:rPr>
        <w:t>[</w:t>
      </w:r>
      <w:r w:rsidRPr="5B06A4D5">
        <w:rPr>
          <w:i/>
          <w:color w:val="00B0F0"/>
        </w:rPr>
        <w:t>italicized</w:t>
      </w:r>
      <w:r w:rsidR="10FF9B66" w:rsidRPr="5B06A4D5">
        <w:rPr>
          <w:i/>
          <w:color w:val="00B0F0"/>
        </w:rPr>
        <w:t>,</w:t>
      </w:r>
      <w:r w:rsidRPr="5B06A4D5">
        <w:rPr>
          <w:i/>
          <w:color w:val="00B0F0"/>
        </w:rPr>
        <w:t xml:space="preserve"> </w:t>
      </w:r>
      <w:r w:rsidR="10FF9B66" w:rsidRPr="5B06A4D5">
        <w:rPr>
          <w:i/>
          <w:color w:val="00B0F0"/>
        </w:rPr>
        <w:t>bracketed</w:t>
      </w:r>
      <w:r w:rsidRPr="5B06A4D5">
        <w:rPr>
          <w:i/>
          <w:color w:val="00B0F0"/>
        </w:rPr>
        <w:t xml:space="preserve"> font</w:t>
      </w:r>
      <w:r w:rsidR="484494F9" w:rsidRPr="5B06A4D5">
        <w:rPr>
          <w:i/>
          <w:color w:val="00B0F0"/>
        </w:rPr>
        <w:t>]</w:t>
      </w:r>
      <w:r w:rsidRPr="1D0D7BFC">
        <w:rPr>
          <w:i/>
          <w:iCs/>
        </w:rPr>
        <w:t xml:space="preserve"> </w:t>
      </w:r>
      <w:r w:rsidRPr="1D0D7BFC">
        <w:rPr>
          <w:color w:val="auto"/>
        </w:rPr>
        <w:t xml:space="preserve">within the Model POCD chapter. Follow the </w:t>
      </w:r>
      <w:r w:rsidR="001213CE">
        <w:rPr>
          <w:color w:val="auto"/>
        </w:rPr>
        <w:t>guidance below</w:t>
      </w:r>
      <w:r w:rsidRPr="1D0D7BFC">
        <w:rPr>
          <w:color w:val="auto"/>
        </w:rPr>
        <w:t xml:space="preserve"> </w:t>
      </w:r>
      <w:r w:rsidR="00A5666F">
        <w:rPr>
          <w:color w:val="auto"/>
        </w:rPr>
        <w:t>to use</w:t>
      </w:r>
      <w:r w:rsidRPr="1D0D7BFC">
        <w:rPr>
          <w:color w:val="auto"/>
        </w:rPr>
        <w:t xml:space="preserve"> and remov</w:t>
      </w:r>
      <w:r w:rsidR="00A5666F">
        <w:rPr>
          <w:color w:val="auto"/>
        </w:rPr>
        <w:t>e</w:t>
      </w:r>
      <w:r w:rsidRPr="1D0D7BFC">
        <w:rPr>
          <w:color w:val="auto"/>
        </w:rPr>
        <w:t xml:space="preserve"> these instructions as you populate the chapter for your municipality. </w:t>
      </w:r>
    </w:p>
    <w:p w14:paraId="566B76C4" w14:textId="77777777" w:rsidR="003C4A06" w:rsidRDefault="003C4A06" w:rsidP="003C4A06">
      <w:pPr>
        <w:pStyle w:val="Heading3"/>
      </w:pPr>
      <w:bookmarkStart w:id="14" w:name="_Toc232688291"/>
      <w:r w:rsidRPr="6ABC4A57">
        <w:t>Body Text</w:t>
      </w:r>
      <w:bookmarkEnd w:id="14"/>
    </w:p>
    <w:p w14:paraId="73B813F8" w14:textId="77777777" w:rsidR="003C4A06" w:rsidRDefault="003C4A06" w:rsidP="00873DD8">
      <w:pPr>
        <w:pStyle w:val="Bullets"/>
      </w:pPr>
      <w:r w:rsidRPr="6ABC4A57">
        <w:t>Change</w:t>
      </w:r>
      <w:r w:rsidRPr="6ABC4A57">
        <w:rPr>
          <w:b/>
          <w:bCs/>
        </w:rPr>
        <w:t xml:space="preserve"> </w:t>
      </w:r>
      <w:r w:rsidRPr="17AA4BCA">
        <w:rPr>
          <w:b/>
          <w:color w:val="C00000"/>
        </w:rPr>
        <w:t>[</w:t>
      </w:r>
      <w:bookmarkStart w:id="15" w:name="_Int_5wJvPDHe"/>
      <w:r w:rsidRPr="17AA4BCA">
        <w:rPr>
          <w:b/>
          <w:color w:val="C00000"/>
        </w:rPr>
        <w:t>bold bracketed</w:t>
      </w:r>
      <w:bookmarkEnd w:id="15"/>
      <w:r w:rsidRPr="17AA4BCA">
        <w:rPr>
          <w:b/>
          <w:color w:val="C00000"/>
        </w:rPr>
        <w:t xml:space="preserve"> text]</w:t>
      </w:r>
      <w:r w:rsidRPr="6ABC4A57">
        <w:rPr>
          <w:b/>
          <w:bCs/>
        </w:rPr>
        <w:t xml:space="preserve"> </w:t>
      </w:r>
      <w:r w:rsidRPr="6ABC4A57">
        <w:t>to the municipality of interest or information requested.</w:t>
      </w:r>
    </w:p>
    <w:p w14:paraId="594FCE11" w14:textId="5DAB3246" w:rsidR="003C4A06" w:rsidRDefault="003C4A06" w:rsidP="00873DD8">
      <w:pPr>
        <w:pStyle w:val="Bullets"/>
      </w:pPr>
      <w:r w:rsidRPr="1D0D7BFC">
        <w:t xml:space="preserve">Remove </w:t>
      </w:r>
      <w:r w:rsidRPr="09C9B5EE">
        <w:rPr>
          <w:i/>
          <w:color w:val="00B0F0"/>
        </w:rPr>
        <w:t>[italicized bracketed text]</w:t>
      </w:r>
      <w:r w:rsidRPr="1D0D7BFC">
        <w:t xml:space="preserve"> instructions from within body text as necessary. </w:t>
      </w:r>
    </w:p>
    <w:p w14:paraId="65A14E72" w14:textId="5FD88795" w:rsidR="003C4A06" w:rsidRDefault="003C4A06" w:rsidP="003C4A06">
      <w:pPr>
        <w:pStyle w:val="Heading3"/>
        <w:rPr>
          <w:rFonts w:ascii="Aptos" w:eastAsia="Aptos" w:hAnsi="Aptos" w:cs="Aptos"/>
          <w:sz w:val="24"/>
          <w:szCs w:val="24"/>
        </w:rPr>
      </w:pPr>
      <w:bookmarkStart w:id="16" w:name="_Toc232688292"/>
      <w:r w:rsidRPr="6ABC4A57">
        <w:t>Figures</w:t>
      </w:r>
      <w:r w:rsidR="61CCBA41">
        <w:t xml:space="preserve"> and Maps</w:t>
      </w:r>
      <w:bookmarkEnd w:id="16"/>
    </w:p>
    <w:p w14:paraId="784B574F" w14:textId="0DFEC4D4" w:rsidR="003C4A06" w:rsidRDefault="003C4A06" w:rsidP="00873DD8">
      <w:pPr>
        <w:pStyle w:val="Bullets"/>
      </w:pPr>
      <w:r w:rsidRPr="6ABC4A57">
        <w:t>Change</w:t>
      </w:r>
      <w:r w:rsidRPr="6ABC4A57">
        <w:rPr>
          <w:b/>
          <w:bCs/>
        </w:rPr>
        <w:t xml:space="preserve"> </w:t>
      </w:r>
      <w:r w:rsidRPr="17AA4BCA">
        <w:rPr>
          <w:b/>
          <w:color w:val="C00000"/>
        </w:rPr>
        <w:t>[bold bracketed text]</w:t>
      </w:r>
      <w:r w:rsidRPr="6ABC4A57">
        <w:rPr>
          <w:b/>
          <w:bCs/>
        </w:rPr>
        <w:t xml:space="preserve"> </w:t>
      </w:r>
      <w:r w:rsidRPr="6ABC4A57">
        <w:t xml:space="preserve">to the municipality of interest. </w:t>
      </w:r>
    </w:p>
    <w:p w14:paraId="7D61611D" w14:textId="77777777" w:rsidR="003C4A06" w:rsidRDefault="003C4A06" w:rsidP="00873DD8">
      <w:pPr>
        <w:pStyle w:val="Bullets"/>
      </w:pPr>
      <w:r>
        <w:t xml:space="preserve">Remove </w:t>
      </w:r>
      <w:r w:rsidRPr="75A9F6FE">
        <w:rPr>
          <w:i/>
          <w:iCs/>
          <w:color w:val="00B0F0"/>
        </w:rPr>
        <w:t>[italicized bracketed text]</w:t>
      </w:r>
      <w:r w:rsidRPr="75A9F6FE">
        <w:rPr>
          <w:i/>
          <w:iCs/>
        </w:rPr>
        <w:t xml:space="preserve"> </w:t>
      </w:r>
      <w:r w:rsidRPr="75A9F6FE">
        <w:t>instructions</w:t>
      </w:r>
      <w:r>
        <w:t xml:space="preserve"> from within figure captions as necessary.</w:t>
      </w:r>
    </w:p>
    <w:p w14:paraId="46F133C3" w14:textId="38A5C0B0" w:rsidR="002E7D88" w:rsidRPr="00946375" w:rsidRDefault="003C4A06" w:rsidP="00946375">
      <w:pPr>
        <w:pStyle w:val="Bullets"/>
      </w:pPr>
      <w:r w:rsidRPr="6ABC4A57">
        <w:t xml:space="preserve">Use the Technical Data Interpretation Memo and associated data package to create updated figures. </w:t>
      </w:r>
    </w:p>
    <w:p w14:paraId="42ACA864" w14:textId="3A44BDBF" w:rsidR="003C4A06" w:rsidRDefault="0055373F" w:rsidP="00257675">
      <w:pPr>
        <w:pStyle w:val="Heading2"/>
      </w:pPr>
      <w:bookmarkStart w:id="17" w:name="_Toc232688293"/>
      <w:r>
        <w:lastRenderedPageBreak/>
        <w:t>Model Chapter Sections</w:t>
      </w:r>
      <w:bookmarkEnd w:id="17"/>
      <w:r>
        <w:t xml:space="preserve"> </w:t>
      </w:r>
    </w:p>
    <w:p w14:paraId="74C4CF7A" w14:textId="77777777" w:rsidR="003C4A06" w:rsidRDefault="003C4A06" w:rsidP="009B511C">
      <w:pPr>
        <w:pStyle w:val="Heading3"/>
      </w:pPr>
      <w:bookmarkStart w:id="18" w:name="_Toc232688294"/>
      <w:r w:rsidRPr="6ABC4A57">
        <w:t>Climate Resilience</w:t>
      </w:r>
      <w:bookmarkEnd w:id="18"/>
      <w:r w:rsidRPr="6ABC4A57">
        <w:t xml:space="preserve"> </w:t>
      </w:r>
    </w:p>
    <w:p w14:paraId="1A80C39C" w14:textId="372FBA57" w:rsidR="00A65585" w:rsidRDefault="00A65585" w:rsidP="00A65585">
      <w:r w:rsidRPr="009B511C">
        <w:rPr>
          <w:rStyle w:val="Heading4Char"/>
        </w:rPr>
        <w:t>Specific Requirements</w:t>
      </w:r>
      <w:r>
        <w:t xml:space="preserve">: </w:t>
      </w:r>
      <w:r w:rsidR="00832214" w:rsidRPr="00C67825">
        <w:t>§</w:t>
      </w:r>
      <w:r w:rsidR="00832214" w:rsidRPr="00565209">
        <w:t xml:space="preserve"> </w:t>
      </w:r>
      <w:r>
        <w:t>8-23</w:t>
      </w:r>
      <w:r w:rsidR="00832214">
        <w:t xml:space="preserve"> (e) (</w:t>
      </w:r>
      <w:r>
        <w:t>2</w:t>
      </w:r>
      <w:r w:rsidR="00832214">
        <w:t>) (M)</w:t>
      </w:r>
    </w:p>
    <w:p w14:paraId="67A6FDDA" w14:textId="3CD099D4" w:rsidR="00332CAB" w:rsidRDefault="0069436B" w:rsidP="00332CAB">
      <w:r w:rsidRPr="009B511C">
        <w:rPr>
          <w:rStyle w:val="Heading4Char"/>
        </w:rPr>
        <w:t>Section Considerations</w:t>
      </w:r>
      <w:r w:rsidR="00332CAB">
        <w:t>: This</w:t>
      </w:r>
      <w:r w:rsidR="0FFF0712">
        <w:t xml:space="preserve"> introductory</w:t>
      </w:r>
      <w:r w:rsidR="00332CAB">
        <w:t xml:space="preserve"> section begins </w:t>
      </w:r>
      <w:r w:rsidR="00154A1F">
        <w:t>with a concise statement describing the need for data-informed land</w:t>
      </w:r>
      <w:r w:rsidR="00812EE9">
        <w:t>-</w:t>
      </w:r>
      <w:r w:rsidR="00154A1F">
        <w:t>use planning.</w:t>
      </w:r>
      <w:r w:rsidR="00894424">
        <w:t xml:space="preserve"> </w:t>
      </w:r>
      <w:r w:rsidR="006C3E11">
        <w:t xml:space="preserve">It functions as an introduction for the rest of the resilience chapter. </w:t>
      </w:r>
      <w:r w:rsidR="00894424">
        <w:t xml:space="preserve">Communities can </w:t>
      </w:r>
      <w:r w:rsidR="00602546">
        <w:t xml:space="preserve">use this statement or customize </w:t>
      </w:r>
      <w:r w:rsidR="006C3E11">
        <w:t>it</w:t>
      </w:r>
      <w:r w:rsidR="00F04C5D">
        <w:t xml:space="preserve">, for example, by </w:t>
      </w:r>
      <w:r w:rsidR="00040C96">
        <w:t xml:space="preserve">describing how resilience is incorporated into the POCD planning process. </w:t>
      </w:r>
    </w:p>
    <w:p w14:paraId="2A01099C" w14:textId="69D8C62B" w:rsidR="009B511C" w:rsidRPr="00332CAB" w:rsidRDefault="009B511C" w:rsidP="00332CAB">
      <w:r w:rsidRPr="009B511C">
        <w:rPr>
          <w:rStyle w:val="Heading4Char"/>
        </w:rPr>
        <w:t>Instructions</w:t>
      </w:r>
      <w:r>
        <w:t xml:space="preserve">: </w:t>
      </w:r>
    </w:p>
    <w:p w14:paraId="411E2D49" w14:textId="744C09F6" w:rsidR="00CF639F" w:rsidRDefault="00CF639F" w:rsidP="00437E3C">
      <w:pPr>
        <w:pStyle w:val="NumberList"/>
      </w:pPr>
      <w:r>
        <w:t xml:space="preserve">Review and confirm that the template text is applicable to your municipality </w:t>
      </w:r>
      <w:r w:rsidR="002508F5">
        <w:t xml:space="preserve">and aligned with your other POCD chapters. </w:t>
      </w:r>
      <w:r w:rsidR="00D57FF2">
        <w:t>Update as neede</w:t>
      </w:r>
      <w:r w:rsidR="00376E67">
        <w:t xml:space="preserve">d. </w:t>
      </w:r>
    </w:p>
    <w:p w14:paraId="3D5882A4" w14:textId="49C5CF8B" w:rsidR="003C4A06" w:rsidRDefault="003C4A06" w:rsidP="00437E3C">
      <w:pPr>
        <w:pStyle w:val="NumberList"/>
      </w:pPr>
      <w:r w:rsidRPr="6ABC4A57">
        <w:t xml:space="preserve">Update Figure 1 and caption with a map of the boundaries of </w:t>
      </w:r>
      <w:r w:rsidR="00487FA4">
        <w:t xml:space="preserve">the </w:t>
      </w:r>
      <w:r w:rsidRPr="6ABC4A57">
        <w:t>municipality.</w:t>
      </w:r>
    </w:p>
    <w:p w14:paraId="70B7A01F" w14:textId="63915A56" w:rsidR="44403BBC" w:rsidRDefault="44403BBC" w:rsidP="17AA4BCA">
      <w:pPr>
        <w:pStyle w:val="ListParagraph"/>
        <w:numPr>
          <w:ilvl w:val="1"/>
          <w:numId w:val="10"/>
        </w:numPr>
        <w:spacing w:before="0" w:after="160" w:line="279" w:lineRule="auto"/>
        <w:rPr>
          <w:szCs w:val="20"/>
        </w:rPr>
      </w:pPr>
      <w:r>
        <w:t xml:space="preserve">Municipality boundary data can be found </w:t>
      </w:r>
      <w:r w:rsidR="7F6A7264">
        <w:t xml:space="preserve">in the provided geospatial database available on </w:t>
      </w:r>
      <w:hyperlink r:id="rId23" w:history="1">
        <w:r w:rsidR="7F6A7264" w:rsidRPr="00956722">
          <w:rPr>
            <w:rStyle w:val="Hyperlink"/>
          </w:rPr>
          <w:t>WestCOG’s website</w:t>
        </w:r>
      </w:hyperlink>
      <w:r w:rsidR="7F6A7264">
        <w:t xml:space="preserve">. </w:t>
      </w:r>
    </w:p>
    <w:p w14:paraId="0798A938" w14:textId="77777777" w:rsidR="003C4A06" w:rsidRDefault="003C4A06" w:rsidP="003C4A06">
      <w:pPr>
        <w:pStyle w:val="Heading3"/>
      </w:pPr>
      <w:bookmarkStart w:id="19" w:name="_Toc232688295"/>
      <w:r w:rsidRPr="6ABC4A57">
        <w:t>Climate Hazards</w:t>
      </w:r>
      <w:bookmarkEnd w:id="19"/>
    </w:p>
    <w:p w14:paraId="77D41C27" w14:textId="352083C2" w:rsidR="007551F1" w:rsidRDefault="007551F1" w:rsidP="007551F1">
      <w:r w:rsidRPr="009B511C">
        <w:rPr>
          <w:rStyle w:val="Heading4Char"/>
        </w:rPr>
        <w:t>Specific Requirements</w:t>
      </w:r>
      <w:r>
        <w:t xml:space="preserve">: </w:t>
      </w:r>
      <w:r w:rsidR="00832214" w:rsidRPr="00C67825">
        <w:t>§</w:t>
      </w:r>
      <w:r w:rsidR="00832214" w:rsidRPr="00565209">
        <w:t xml:space="preserve"> 8-23</w:t>
      </w:r>
      <w:r w:rsidR="00832214">
        <w:t xml:space="preserve"> (</w:t>
      </w:r>
      <w:r w:rsidR="00832214" w:rsidRPr="005D36A2">
        <w:t>d)</w:t>
      </w:r>
      <w:r w:rsidR="00832214">
        <w:t xml:space="preserve"> </w:t>
      </w:r>
      <w:r w:rsidR="00832214" w:rsidRPr="005D36A2">
        <w:t>(11)</w:t>
      </w:r>
      <w:r w:rsidR="00832214">
        <w:t xml:space="preserve">; </w:t>
      </w:r>
      <w:r w:rsidR="00832214" w:rsidRPr="00C67825">
        <w:t>§</w:t>
      </w:r>
      <w:r w:rsidR="00832214" w:rsidRPr="00565209">
        <w:t xml:space="preserve"> 8-23</w:t>
      </w:r>
      <w:r w:rsidR="00832214">
        <w:t xml:space="preserve"> (</w:t>
      </w:r>
      <w:r w:rsidR="00832214" w:rsidRPr="005D36A2">
        <w:t>d)</w:t>
      </w:r>
      <w:r w:rsidR="00832214">
        <w:t xml:space="preserve"> (13); </w:t>
      </w:r>
      <w:r w:rsidR="00832214" w:rsidRPr="00C67825">
        <w:t>§</w:t>
      </w:r>
      <w:r w:rsidR="00832214" w:rsidRPr="00565209">
        <w:t xml:space="preserve"> 8-23</w:t>
      </w:r>
      <w:r w:rsidR="00832214">
        <w:t xml:space="preserve"> (e) (2) (M)</w:t>
      </w:r>
      <w:r w:rsidR="00843860">
        <w:t xml:space="preserve">; </w:t>
      </w:r>
      <w:r w:rsidR="00843860" w:rsidRPr="00C67825">
        <w:t>§</w:t>
      </w:r>
      <w:r w:rsidR="00843860" w:rsidRPr="00565209">
        <w:t xml:space="preserve"> 8-23</w:t>
      </w:r>
      <w:r w:rsidR="00843860">
        <w:t xml:space="preserve"> (e) (3) (A) </w:t>
      </w:r>
    </w:p>
    <w:p w14:paraId="3421F0EC" w14:textId="3B5AA8A0" w:rsidR="00B80BAA" w:rsidRDefault="00B80BAA" w:rsidP="00B80BAA">
      <w:r w:rsidRPr="009B511C">
        <w:rPr>
          <w:rStyle w:val="Heading4Char"/>
        </w:rPr>
        <w:t>Section Considerations</w:t>
      </w:r>
      <w:r>
        <w:t xml:space="preserve">: </w:t>
      </w:r>
      <w:r w:rsidR="007551F1">
        <w:t xml:space="preserve">This section documents the natural hazards that are present in your community today and </w:t>
      </w:r>
      <w:r w:rsidR="006D4B03">
        <w:t xml:space="preserve">are projected to be </w:t>
      </w:r>
      <w:r w:rsidR="00B40BE6">
        <w:t xml:space="preserve">there under future climate conditions. </w:t>
      </w:r>
      <w:r w:rsidR="006F1CFB">
        <w:t>The template begins with a general description of climate change trends in</w:t>
      </w:r>
      <w:r w:rsidR="00FD6B82">
        <w:t xml:space="preserve"> the WestCOG region</w:t>
      </w:r>
      <w:r w:rsidR="004C5B6B">
        <w:t>,</w:t>
      </w:r>
      <w:r w:rsidR="008D19F6">
        <w:t xml:space="preserve"> then provides a </w:t>
      </w:r>
      <w:r w:rsidR="000B3880">
        <w:t xml:space="preserve">more specific summary of climate change hazards </w:t>
      </w:r>
      <w:r w:rsidR="00992B55">
        <w:t>for</w:t>
      </w:r>
      <w:r w:rsidR="00906B55">
        <w:t xml:space="preserve"> </w:t>
      </w:r>
      <w:r w:rsidR="00CE6D8B">
        <w:t xml:space="preserve">each </w:t>
      </w:r>
      <w:r w:rsidR="00992B55">
        <w:t>area type</w:t>
      </w:r>
      <w:r w:rsidR="00906B55">
        <w:t xml:space="preserve">. </w:t>
      </w:r>
    </w:p>
    <w:p w14:paraId="62346FE8" w14:textId="1740F2B9" w:rsidR="008C5196" w:rsidRDefault="00F420DA" w:rsidP="00873DD8">
      <w:pPr>
        <w:pStyle w:val="Bullets"/>
      </w:pPr>
      <w:r w:rsidRPr="00F420DA">
        <w:rPr>
          <w:b/>
          <w:bCs/>
        </w:rPr>
        <w:t>Hazard Types</w:t>
      </w:r>
      <w:r>
        <w:t xml:space="preserve">: At minimum, address </w:t>
      </w:r>
      <w:r w:rsidR="00232BB5">
        <w:t xml:space="preserve">your community’s current and future exposure to </w:t>
      </w:r>
      <w:r>
        <w:t>the following hazards specified by PA 25-33: increased temperatures, drought, flooding, wildfire, storm damage</w:t>
      </w:r>
      <w:r w:rsidR="00760441">
        <w:t>,</w:t>
      </w:r>
      <w:r>
        <w:t xml:space="preserve"> sea level rise, </w:t>
      </w:r>
      <w:r w:rsidR="007644B8">
        <w:t xml:space="preserve">and </w:t>
      </w:r>
      <w:r>
        <w:t>saltwater intrusion</w:t>
      </w:r>
      <w:r w:rsidR="007644B8">
        <w:t xml:space="preserve">, as applicable. </w:t>
      </w:r>
    </w:p>
    <w:p w14:paraId="4EBA0B9D" w14:textId="40D58E60" w:rsidR="00F420DA" w:rsidRDefault="008C5196" w:rsidP="00873DD8">
      <w:pPr>
        <w:pStyle w:val="Bullets"/>
      </w:pPr>
      <w:r w:rsidRPr="75A9F6FE">
        <w:rPr>
          <w:b/>
          <w:bCs/>
        </w:rPr>
        <w:t>Saltwater Intrusion</w:t>
      </w:r>
      <w:r w:rsidR="001F7E99" w:rsidRPr="75A9F6FE">
        <w:rPr>
          <w:b/>
          <w:bCs/>
        </w:rPr>
        <w:t xml:space="preserve">: </w:t>
      </w:r>
      <w:r w:rsidR="00B83245">
        <w:t>The</w:t>
      </w:r>
      <w:r w:rsidR="00B83245" w:rsidRPr="75A9F6FE">
        <w:rPr>
          <w:b/>
          <w:bCs/>
        </w:rPr>
        <w:t xml:space="preserve"> </w:t>
      </w:r>
      <w:r w:rsidR="00B83245">
        <w:t xml:space="preserve">process occurs in coastal areas when saltwater infiltrates freshwater aquifers. </w:t>
      </w:r>
      <w:r w:rsidR="001E54E8">
        <w:t>Saltwater can contaminate groundwater sources (i.e., make the freshwater salty) to the point where the water can no longer be used for agriculture or for human consumption</w:t>
      </w:r>
      <w:r w:rsidR="00B01060">
        <w:t xml:space="preserve">. </w:t>
      </w:r>
      <w:r w:rsidR="00F420DA">
        <w:t xml:space="preserve"> </w:t>
      </w:r>
    </w:p>
    <w:p w14:paraId="360C66AE" w14:textId="35FD7D9E" w:rsidR="00B80BAA" w:rsidRPr="00B80BAA" w:rsidRDefault="00B80BAA" w:rsidP="00B80BAA">
      <w:r w:rsidRPr="00B80BAA">
        <w:rPr>
          <w:rStyle w:val="Heading4Char"/>
        </w:rPr>
        <w:t>Instructions</w:t>
      </w:r>
      <w:r>
        <w:t xml:space="preserve">: </w:t>
      </w:r>
    </w:p>
    <w:p w14:paraId="50D72516" w14:textId="68447A3B" w:rsidR="00FB79B3" w:rsidRDefault="00FB79B3" w:rsidP="00437E3C">
      <w:pPr>
        <w:pStyle w:val="NumberList"/>
        <w:numPr>
          <w:ilvl w:val="0"/>
          <w:numId w:val="23"/>
        </w:numPr>
      </w:pPr>
      <w:r>
        <w:t xml:space="preserve">Review and confirm that the introductory paragraph is applicable to your municipality. Update as needed. </w:t>
      </w:r>
    </w:p>
    <w:p w14:paraId="56B8EC43" w14:textId="3F43BB73" w:rsidR="003C4A06" w:rsidRDefault="003C4A06" w:rsidP="00437E3C">
      <w:pPr>
        <w:pStyle w:val="NumberList"/>
      </w:pPr>
      <w:r w:rsidRPr="6ABC4A57">
        <w:t xml:space="preserve">From the bulleted list, select </w:t>
      </w:r>
      <w:r w:rsidR="002459F8">
        <w:t xml:space="preserve">a localized climate change description, review the </w:t>
      </w:r>
      <w:r w:rsidRPr="6ABC4A57">
        <w:t xml:space="preserve">statement to confirm accuracy, </w:t>
      </w:r>
      <w:r w:rsidR="008501D0">
        <w:t xml:space="preserve">add relevant local hazard exposure information, </w:t>
      </w:r>
      <w:r w:rsidRPr="6ABC4A57">
        <w:t xml:space="preserve">and delete the </w:t>
      </w:r>
      <w:r w:rsidR="006F4BAA">
        <w:t xml:space="preserve">irrelevant </w:t>
      </w:r>
      <w:r w:rsidRPr="6ABC4A57">
        <w:t>information for the specific municipality</w:t>
      </w:r>
      <w:r w:rsidR="006F4BAA">
        <w:t>.</w:t>
      </w:r>
      <w:r w:rsidRPr="6ABC4A57">
        <w:t xml:space="preserve"> </w:t>
      </w:r>
    </w:p>
    <w:p w14:paraId="0F4C9D8F" w14:textId="055D706F" w:rsidR="003C4A06" w:rsidRDefault="003C4A06" w:rsidP="003C4A06">
      <w:pPr>
        <w:pStyle w:val="ListParagraph"/>
        <w:numPr>
          <w:ilvl w:val="1"/>
          <w:numId w:val="8"/>
        </w:numPr>
        <w:spacing w:before="0" w:after="160" w:line="279" w:lineRule="auto"/>
      </w:pPr>
      <w:r w:rsidRPr="6ABC4A57">
        <w:t>Ex</w:t>
      </w:r>
      <w:r w:rsidR="00DB06C1">
        <w:t>ample</w:t>
      </w:r>
      <w:r w:rsidRPr="6ABC4A57">
        <w:t xml:space="preserve">: for Greenwich, </w:t>
      </w:r>
      <w:r w:rsidR="006A66A7">
        <w:t xml:space="preserve">review and update the </w:t>
      </w:r>
      <w:r w:rsidRPr="6ABC4A57">
        <w:t xml:space="preserve">Coastal-Moderate </w:t>
      </w:r>
      <w:r w:rsidR="006A66A7">
        <w:t xml:space="preserve">template text </w:t>
      </w:r>
      <w:r w:rsidRPr="6ABC4A57">
        <w:t>and delete the other categories.</w:t>
      </w:r>
    </w:p>
    <w:p w14:paraId="09453AEA" w14:textId="0D077395" w:rsidR="003C4A06" w:rsidRDefault="7DCE7F81" w:rsidP="00437E3C">
      <w:pPr>
        <w:pStyle w:val="NumberList"/>
      </w:pPr>
      <w:r>
        <w:t>Comple</w:t>
      </w:r>
      <w:r w:rsidR="003C4A06">
        <w:t>te</w:t>
      </w:r>
      <w:r w:rsidR="003C4A06" w:rsidRPr="6ABC4A57">
        <w:t xml:space="preserve"> the hazard applicability matrix based on the municipality’s Hazard Matrix from </w:t>
      </w:r>
      <w:r w:rsidR="00766314">
        <w:t>the Locally Variable Hazard Differentiation memo</w:t>
      </w:r>
      <w:r w:rsidR="003C4A06" w:rsidRPr="6ABC4A57">
        <w:t>.</w:t>
      </w:r>
    </w:p>
    <w:p w14:paraId="3FF1CCD1" w14:textId="26F653F2" w:rsidR="003C4A06" w:rsidRDefault="003C4A06" w:rsidP="00437E3C">
      <w:pPr>
        <w:pStyle w:val="NumberList"/>
      </w:pPr>
      <w:r w:rsidRPr="6ABC4A57">
        <w:t xml:space="preserve">Provide relevant hazard </w:t>
      </w:r>
      <w:r>
        <w:t>map</w:t>
      </w:r>
      <w:r w:rsidR="13F327EF">
        <w:t>s</w:t>
      </w:r>
      <w:r w:rsidRPr="6ABC4A57">
        <w:t xml:space="preserve"> for the selected municipality. </w:t>
      </w:r>
      <w:r w:rsidR="00873DD8">
        <w:t xml:space="preserve">Maps for floodplains, </w:t>
      </w:r>
      <w:r w:rsidR="00782445">
        <w:t>Climate Change Vulnerability Index (C</w:t>
      </w:r>
      <w:r w:rsidR="00873DD8">
        <w:t>CVI</w:t>
      </w:r>
      <w:r w:rsidR="00782445">
        <w:t>)</w:t>
      </w:r>
      <w:r w:rsidR="00873DD8">
        <w:t xml:space="preserve"> heat vulnerability, Wildland-Urban Interface (WUI), and hurricane storm-surge</w:t>
      </w:r>
      <w:r w:rsidR="00AE0CBA">
        <w:t xml:space="preserve"> extents (for coastal communities) are available for </w:t>
      </w:r>
      <w:r w:rsidR="00144B82">
        <w:t xml:space="preserve">direct </w:t>
      </w:r>
      <w:r w:rsidR="002E7D88">
        <w:t>insertion</w:t>
      </w:r>
      <w:r w:rsidR="00144B82">
        <w:t xml:space="preserve"> into the model chapter on WestCOG’s website. </w:t>
      </w:r>
    </w:p>
    <w:p w14:paraId="3A4B5567" w14:textId="77777777" w:rsidR="003C4A06" w:rsidRDefault="003C4A06" w:rsidP="00437E3C">
      <w:pPr>
        <w:pStyle w:val="ListParagraph"/>
        <w:numPr>
          <w:ilvl w:val="0"/>
          <w:numId w:val="22"/>
        </w:numPr>
        <w:spacing w:before="0" w:after="160" w:line="279" w:lineRule="auto"/>
      </w:pPr>
      <w:r w:rsidRPr="6ABC4A57">
        <w:lastRenderedPageBreak/>
        <w:t xml:space="preserve">At minimum, provide a map of the floodplain. </w:t>
      </w:r>
    </w:p>
    <w:p w14:paraId="7FFB5724" w14:textId="6D857725" w:rsidR="6B67D7C0" w:rsidRDefault="6B67D7C0" w:rsidP="17AA4BCA">
      <w:pPr>
        <w:pStyle w:val="ListParagraph"/>
        <w:numPr>
          <w:ilvl w:val="2"/>
          <w:numId w:val="8"/>
        </w:numPr>
        <w:spacing w:before="0" w:after="160" w:line="279" w:lineRule="auto"/>
      </w:pPr>
      <w:r>
        <w:t xml:space="preserve">More information on utilizing this data can be found in the Technical Data Interpretation Memo. </w:t>
      </w:r>
      <w:r w:rsidR="002A41C7">
        <w:t xml:space="preserve">Floodplain data will be available in the </w:t>
      </w:r>
      <w:r w:rsidR="00250B95">
        <w:t>provided geospatial database. To access online, f</w:t>
      </w:r>
      <w:r>
        <w:t>loodplain</w:t>
      </w:r>
      <w:r w:rsidR="00250B95">
        <w:t xml:space="preserve"> data</w:t>
      </w:r>
      <w:r>
        <w:t xml:space="preserve"> can be found using FEMA’s </w:t>
      </w:r>
      <w:hyperlink r:id="rId24" w:history="1">
        <w:r w:rsidRPr="00236A72">
          <w:rPr>
            <w:rStyle w:val="Hyperlink"/>
          </w:rPr>
          <w:t>Map Service Center (MSC)</w:t>
        </w:r>
      </w:hyperlink>
      <w:r>
        <w:t xml:space="preserve"> to search the National Flood Hazard Layer </w:t>
      </w:r>
      <w:r w:rsidR="00250B95">
        <w:t>(NFHL)</w:t>
      </w:r>
      <w:r>
        <w:t xml:space="preserve"> for your community. </w:t>
      </w:r>
    </w:p>
    <w:p w14:paraId="6533BC16" w14:textId="6E497093" w:rsidR="00250B95" w:rsidRDefault="00250B95" w:rsidP="00437E3C">
      <w:pPr>
        <w:pStyle w:val="ListParagraph"/>
        <w:numPr>
          <w:ilvl w:val="0"/>
          <w:numId w:val="22"/>
        </w:numPr>
        <w:spacing w:before="0" w:after="160" w:line="279" w:lineRule="auto"/>
      </w:pPr>
      <w:r>
        <w:t xml:space="preserve">Additional mapping can include </w:t>
      </w:r>
      <w:r w:rsidR="0070301D">
        <w:t xml:space="preserve">CIRCA’s </w:t>
      </w:r>
      <w:r w:rsidR="00874415">
        <w:t>CCVI</w:t>
      </w:r>
      <w:r w:rsidR="001F6E88">
        <w:t xml:space="preserve"> for </w:t>
      </w:r>
      <w:r>
        <w:t xml:space="preserve">heat vulnerability and </w:t>
      </w:r>
      <w:r w:rsidR="00F36650">
        <w:t xml:space="preserve">the WUI to </w:t>
      </w:r>
      <w:r w:rsidR="00874415">
        <w:t>map wildfire vulnerability</w:t>
      </w:r>
      <w:r w:rsidR="00B84A1A">
        <w:t xml:space="preserve">. </w:t>
      </w:r>
    </w:p>
    <w:p w14:paraId="280F435B" w14:textId="01A65CB6" w:rsidR="00B84A1A" w:rsidRDefault="00B84A1A" w:rsidP="00B84A1A">
      <w:pPr>
        <w:pStyle w:val="ListParagraph"/>
        <w:numPr>
          <w:ilvl w:val="2"/>
          <w:numId w:val="8"/>
        </w:numPr>
        <w:spacing w:before="0" w:after="160" w:line="279" w:lineRule="auto"/>
      </w:pPr>
      <w:r>
        <w:t xml:space="preserve">More information on utilizing this data can be found in the Technical Data Interpretation Memo. CCVI heat vulnerability and WUI data </w:t>
      </w:r>
      <w:r w:rsidR="00DB1CC3">
        <w:t xml:space="preserve">are </w:t>
      </w:r>
      <w:r>
        <w:t xml:space="preserve">available in the provided geospatial database. </w:t>
      </w:r>
      <w:r w:rsidR="00D858FA">
        <w:t xml:space="preserve">To access </w:t>
      </w:r>
      <w:r w:rsidR="00437E3C">
        <w:t>CCVI heat vulnerability data online, visit</w:t>
      </w:r>
      <w:r w:rsidR="00F4067D">
        <w:t xml:space="preserve"> </w:t>
      </w:r>
      <w:hyperlink r:id="rId25" w:history="1">
        <w:r w:rsidR="00F4067D" w:rsidRPr="00EB7EB6">
          <w:rPr>
            <w:rStyle w:val="Hyperlink"/>
          </w:rPr>
          <w:t>CIRCA’s website</w:t>
        </w:r>
      </w:hyperlink>
      <w:r w:rsidR="00EB7EB6">
        <w:t xml:space="preserve">. WUI data is also available online </w:t>
      </w:r>
      <w:r w:rsidR="00BA53A4">
        <w:t>for download</w:t>
      </w:r>
      <w:r w:rsidR="00437E3C">
        <w:t>,</w:t>
      </w:r>
      <w:r w:rsidR="00BA53A4">
        <w:t xml:space="preserve"> provided by </w:t>
      </w:r>
      <w:hyperlink r:id="rId26" w:history="1">
        <w:r w:rsidR="00BA53A4" w:rsidRPr="00697050">
          <w:rPr>
            <w:rStyle w:val="Hyperlink"/>
          </w:rPr>
          <w:t>SILVIS Lab</w:t>
        </w:r>
      </w:hyperlink>
      <w:r w:rsidR="00697050">
        <w:t xml:space="preserve">. </w:t>
      </w:r>
      <w:r w:rsidR="00F4067D">
        <w:t xml:space="preserve"> </w:t>
      </w:r>
    </w:p>
    <w:p w14:paraId="77182456" w14:textId="77777777" w:rsidR="003C4A06" w:rsidRDefault="003C4A06" w:rsidP="00437E3C">
      <w:pPr>
        <w:pStyle w:val="ListParagraph"/>
        <w:numPr>
          <w:ilvl w:val="0"/>
          <w:numId w:val="22"/>
        </w:numPr>
        <w:spacing w:before="0" w:after="160" w:line="279" w:lineRule="auto"/>
      </w:pPr>
      <w:r w:rsidRPr="1D0D7BFC">
        <w:t xml:space="preserve">Coastal communities can consider adding hurricane inundation or other relevant coastal zone maps. </w:t>
      </w:r>
    </w:p>
    <w:p w14:paraId="00B72EC3" w14:textId="465869C4" w:rsidR="0F8CD3E5" w:rsidRDefault="0F8CD3E5" w:rsidP="17AA4BCA">
      <w:pPr>
        <w:pStyle w:val="ListParagraph"/>
        <w:numPr>
          <w:ilvl w:val="2"/>
          <w:numId w:val="8"/>
        </w:numPr>
        <w:spacing w:before="0" w:after="160" w:line="279" w:lineRule="auto"/>
      </w:pPr>
      <w:r>
        <w:t>Information on coastal hazard datasets can be found in the Technical Data Interpretation Memo. Relevant datasets may include</w:t>
      </w:r>
      <w:r w:rsidR="757575DF">
        <w:t>, but are not limited to</w:t>
      </w:r>
      <w:r>
        <w:t xml:space="preserve">: </w:t>
      </w:r>
    </w:p>
    <w:p w14:paraId="65F7F1F7" w14:textId="6E055560" w:rsidR="7F722BF8" w:rsidRDefault="00FA628A" w:rsidP="00267819">
      <w:pPr>
        <w:pStyle w:val="ListParagraph"/>
        <w:numPr>
          <w:ilvl w:val="3"/>
          <w:numId w:val="21"/>
        </w:numPr>
        <w:spacing w:before="0" w:after="160" w:line="279" w:lineRule="auto"/>
      </w:pPr>
      <w:hyperlink r:id="rId27" w:anchor="data" w:history="1">
        <w:r w:rsidRPr="00D36DA8">
          <w:rPr>
            <w:rStyle w:val="Hyperlink"/>
          </w:rPr>
          <w:t>NOAA N</w:t>
        </w:r>
        <w:r w:rsidR="00D36DA8" w:rsidRPr="00D36DA8">
          <w:rPr>
            <w:rStyle w:val="Hyperlink"/>
          </w:rPr>
          <w:t>ational Hurricane Center (NHC) Sea, Lake, and Overland Surges from Hurricanes (</w:t>
        </w:r>
        <w:hyperlink r:id="rId28" w:anchor="data" w:history="1">
          <w:r w:rsidR="7F722BF8" w:rsidRPr="00D36DA8">
            <w:rPr>
              <w:rStyle w:val="Hyperlink"/>
            </w:rPr>
            <w:t>SLOSH</w:t>
          </w:r>
        </w:hyperlink>
        <w:r w:rsidR="00D36DA8" w:rsidRPr="00D36DA8">
          <w:rPr>
            <w:rStyle w:val="Hyperlink"/>
          </w:rPr>
          <w:t>)</w:t>
        </w:r>
      </w:hyperlink>
    </w:p>
    <w:p w14:paraId="401C506E" w14:textId="07D166DF" w:rsidR="7F722BF8" w:rsidRDefault="7F722BF8" w:rsidP="00267819">
      <w:pPr>
        <w:pStyle w:val="ListParagraph"/>
        <w:numPr>
          <w:ilvl w:val="3"/>
          <w:numId w:val="21"/>
        </w:numPr>
        <w:spacing w:before="0" w:after="160" w:line="279" w:lineRule="auto"/>
      </w:pPr>
      <w:hyperlink r:id="rId29" w:history="1">
        <w:r w:rsidRPr="008B1557">
          <w:rPr>
            <w:rStyle w:val="Hyperlink"/>
          </w:rPr>
          <w:t>IBTrACS</w:t>
        </w:r>
      </w:hyperlink>
    </w:p>
    <w:p w14:paraId="3FD10007" w14:textId="7B87DD79" w:rsidR="7F722BF8" w:rsidRDefault="7F722BF8" w:rsidP="00267819">
      <w:pPr>
        <w:pStyle w:val="ListParagraph"/>
        <w:numPr>
          <w:ilvl w:val="3"/>
          <w:numId w:val="21"/>
        </w:numPr>
        <w:spacing w:before="0" w:after="160" w:line="279" w:lineRule="auto"/>
      </w:pPr>
      <w:hyperlink r:id="rId30" w:history="1">
        <w:r w:rsidRPr="00C8255C">
          <w:rPr>
            <w:rStyle w:val="Hyperlink"/>
          </w:rPr>
          <w:t>Hazus</w:t>
        </w:r>
      </w:hyperlink>
    </w:p>
    <w:p w14:paraId="544D48E9" w14:textId="5969D780" w:rsidR="7F722BF8" w:rsidRDefault="7F722BF8" w:rsidP="00267819">
      <w:pPr>
        <w:pStyle w:val="ListParagraph"/>
        <w:numPr>
          <w:ilvl w:val="3"/>
          <w:numId w:val="21"/>
        </w:numPr>
        <w:spacing w:before="0" w:after="160" w:line="279" w:lineRule="auto"/>
      </w:pPr>
      <w:hyperlink r:id="rId31" w:history="1">
        <w:hyperlink r:id="rId32" w:history="1">
          <w:r w:rsidRPr="00406D80">
            <w:rPr>
              <w:rStyle w:val="Hyperlink"/>
            </w:rPr>
            <w:t>CCVI</w:t>
          </w:r>
        </w:hyperlink>
        <w:r w:rsidR="00AF6637" w:rsidRPr="00406D80">
          <w:rPr>
            <w:rStyle w:val="Hyperlink"/>
          </w:rPr>
          <w:t xml:space="preserve"> Flood Vulnerability</w:t>
        </w:r>
      </w:hyperlink>
      <w:r w:rsidR="00AF6637">
        <w:t xml:space="preserve"> </w:t>
      </w:r>
    </w:p>
    <w:p w14:paraId="424C0446" w14:textId="44B3C4D9" w:rsidR="7F722BF8" w:rsidRDefault="7F722BF8" w:rsidP="00267819">
      <w:pPr>
        <w:pStyle w:val="ListParagraph"/>
        <w:numPr>
          <w:ilvl w:val="3"/>
          <w:numId w:val="21"/>
        </w:numPr>
        <w:spacing w:before="0" w:after="160" w:line="279" w:lineRule="auto"/>
      </w:pPr>
      <w:hyperlink r:id="rId33" w:history="1">
        <w:r w:rsidRPr="00DE7668">
          <w:rPr>
            <w:rStyle w:val="Hyperlink"/>
          </w:rPr>
          <w:t>Storm Surge and SLR</w:t>
        </w:r>
      </w:hyperlink>
    </w:p>
    <w:p w14:paraId="09692127" w14:textId="1539AE62" w:rsidR="7F722BF8" w:rsidRDefault="7F722BF8" w:rsidP="00267819">
      <w:pPr>
        <w:pStyle w:val="ListParagraph"/>
        <w:numPr>
          <w:ilvl w:val="3"/>
          <w:numId w:val="21"/>
        </w:numPr>
        <w:spacing w:before="0" w:after="160" w:line="279" w:lineRule="auto"/>
      </w:pPr>
      <w:hyperlink r:id="rId34" w:history="1">
        <w:r w:rsidRPr="007E7029">
          <w:rPr>
            <w:rStyle w:val="Hyperlink"/>
          </w:rPr>
          <w:t>SLR MHW and AMM</w:t>
        </w:r>
      </w:hyperlink>
    </w:p>
    <w:p w14:paraId="4364BEFC" w14:textId="681DB0F8" w:rsidR="003C4A06" w:rsidRDefault="003C4A06" w:rsidP="00437E3C">
      <w:pPr>
        <w:pStyle w:val="ListParagraph"/>
        <w:numPr>
          <w:ilvl w:val="0"/>
          <w:numId w:val="22"/>
        </w:numPr>
        <w:spacing w:before="0" w:after="160" w:line="279" w:lineRule="auto"/>
      </w:pPr>
      <w:r w:rsidRPr="1D0D7BFC">
        <w:t xml:space="preserve">Web map viewers for all hazards include, but are not limited to: </w:t>
      </w:r>
      <w:hyperlink r:id="rId35" w:history="1">
        <w:r w:rsidR="00E8442D" w:rsidRPr="00E8442D">
          <w:t>WestCOG Regional Map Viewer</w:t>
        </w:r>
      </w:hyperlink>
      <w:r w:rsidR="00E8442D" w:rsidRPr="00E8442D">
        <w:t xml:space="preserve">, </w:t>
      </w:r>
      <w:hyperlink r:id="rId36" w:history="1">
        <w:r w:rsidR="00E8442D" w:rsidRPr="00E8442D">
          <w:t>CIRCA Sea Level Rise and Storm Surge Viewer</w:t>
        </w:r>
      </w:hyperlink>
      <w:r w:rsidR="00E8442D" w:rsidRPr="00E8442D">
        <w:t xml:space="preserve">, </w:t>
      </w:r>
      <w:hyperlink r:id="rId37" w:history="1">
        <w:hyperlink r:id="rId38" w:history="1">
          <w:r w:rsidR="00E8442D" w:rsidRPr="00E8442D">
            <w:t xml:space="preserve">CIRCA CCVI Heat and Flood Viewers, </w:t>
          </w:r>
          <w:hyperlink r:id="rId39" w:history="1">
            <w:r w:rsidR="00E8442D" w:rsidRPr="00E8442D">
              <w:t xml:space="preserve">FEMA </w:t>
            </w:r>
            <w:r w:rsidR="00F36650">
              <w:t>NFHL</w:t>
            </w:r>
            <w:r w:rsidR="00E8442D" w:rsidRPr="00E8442D">
              <w:t xml:space="preserve"> Viewer</w:t>
            </w:r>
          </w:hyperlink>
          <w:r w:rsidR="00E8442D" w:rsidRPr="00E8442D">
            <w:t xml:space="preserve">, </w:t>
          </w:r>
          <w:hyperlink r:id="rId40" w:history="1">
            <w:r w:rsidR="00F36650">
              <w:t>WUI</w:t>
            </w:r>
          </w:hyperlink>
          <w:r w:rsidR="00E8442D" w:rsidRPr="00E8442D">
            <w:t>, NOAA NHC SLOSH Storm Surge Risk Maps</w:t>
          </w:r>
        </w:hyperlink>
        <w:r w:rsidR="00E8442D">
          <w:t>.</w:t>
        </w:r>
      </w:hyperlink>
      <w:r w:rsidR="00E8442D">
        <w:t xml:space="preserve"> </w:t>
      </w:r>
      <w:r w:rsidRPr="1D0D7BFC">
        <w:t xml:space="preserve">  </w:t>
      </w:r>
    </w:p>
    <w:p w14:paraId="7883C767" w14:textId="77777777" w:rsidR="003C4A06" w:rsidRDefault="003C4A06" w:rsidP="003C4A06">
      <w:pPr>
        <w:pStyle w:val="Heading3"/>
      </w:pPr>
      <w:bookmarkStart w:id="20" w:name="_Toc232688296"/>
      <w:r w:rsidRPr="6ABC4A57">
        <w:t>Hazard Vulnerability and Planning Considerations</w:t>
      </w:r>
      <w:bookmarkEnd w:id="20"/>
    </w:p>
    <w:p w14:paraId="3B0A6B67" w14:textId="0A895112" w:rsidR="002F4833" w:rsidRPr="00B372DA" w:rsidRDefault="002F4833" w:rsidP="002F4833">
      <w:r w:rsidRPr="00B372DA">
        <w:rPr>
          <w:rStyle w:val="Heading4Char"/>
        </w:rPr>
        <w:t>Specific Requirements</w:t>
      </w:r>
      <w:r w:rsidRPr="00B372DA">
        <w:t xml:space="preserve">: </w:t>
      </w:r>
      <w:r w:rsidR="009C56BB" w:rsidRPr="00B372DA">
        <w:t>§ 8-23 (e) (</w:t>
      </w:r>
      <w:r w:rsidR="00E832A1" w:rsidRPr="00B372DA">
        <w:t>2</w:t>
      </w:r>
      <w:r w:rsidR="009C56BB" w:rsidRPr="00B372DA">
        <w:t xml:space="preserve">) </w:t>
      </w:r>
      <w:r w:rsidR="00E832A1" w:rsidRPr="00B372DA">
        <w:t>(D</w:t>
      </w:r>
      <w:r w:rsidR="009C56BB" w:rsidRPr="00B372DA">
        <w:t>) (</w:t>
      </w:r>
      <w:r w:rsidR="00E832A1" w:rsidRPr="00B372DA">
        <w:t>i</w:t>
      </w:r>
      <w:r w:rsidR="009C56BB" w:rsidRPr="00B372DA">
        <w:t>);</w:t>
      </w:r>
      <w:r w:rsidR="005C0BE9" w:rsidRPr="00B372DA">
        <w:t xml:space="preserve"> § 8-23 (e) (2) (K)</w:t>
      </w:r>
      <w:r w:rsidR="0060349C" w:rsidRPr="00B372DA">
        <w:t>; § 8-23 (e) (2) (M); § 8-23 (e) (2) (M) (iv</w:t>
      </w:r>
      <w:r w:rsidR="005C0BE9" w:rsidRPr="00B372DA">
        <w:t>)</w:t>
      </w:r>
    </w:p>
    <w:p w14:paraId="42A52DCE" w14:textId="1FD703E9" w:rsidR="00B80BAA" w:rsidRDefault="00B80BAA" w:rsidP="00B80BAA">
      <w:r w:rsidRPr="009B511C">
        <w:rPr>
          <w:rStyle w:val="Heading4Char"/>
        </w:rPr>
        <w:t>Section Considerations</w:t>
      </w:r>
      <w:r>
        <w:t xml:space="preserve">: </w:t>
      </w:r>
      <w:r w:rsidR="002944BA">
        <w:t xml:space="preserve">This section describes </w:t>
      </w:r>
      <w:r w:rsidR="00973912">
        <w:t xml:space="preserve">the </w:t>
      </w:r>
      <w:r w:rsidR="008C76A4">
        <w:t>results of the Vulnerability Assessment,</w:t>
      </w:r>
      <w:r w:rsidR="00D1449E">
        <w:t xml:space="preserve"> </w:t>
      </w:r>
      <w:r w:rsidR="00800C2A">
        <w:t xml:space="preserve">potential impacts, and the related factors </w:t>
      </w:r>
      <w:r w:rsidR="00FC27EA">
        <w:t>the municipality considered when developing the POCD</w:t>
      </w:r>
      <w:r w:rsidR="00973912">
        <w:t xml:space="preserve">. </w:t>
      </w:r>
      <w:r w:rsidR="00866DB1">
        <w:t>In other words, this section answers</w:t>
      </w:r>
      <w:r w:rsidR="00437E3C">
        <w:t xml:space="preserve"> the question</w:t>
      </w:r>
      <w:r w:rsidR="00866DB1">
        <w:t xml:space="preserve">: </w:t>
      </w:r>
      <w:r w:rsidR="004D5C57">
        <w:t>How susceptible is my municipality</w:t>
      </w:r>
      <w:r w:rsidR="00233F8A">
        <w:t xml:space="preserve"> </w:t>
      </w:r>
      <w:r w:rsidR="004D5C57">
        <w:t>to damage</w:t>
      </w:r>
      <w:r w:rsidR="00D1449E">
        <w:t xml:space="preserve"> from natural hazards and climate change</w:t>
      </w:r>
      <w:r w:rsidR="004D5C57">
        <w:t>? W</w:t>
      </w:r>
      <w:r w:rsidR="004C5856">
        <w:t>hat are the</w:t>
      </w:r>
      <w:r w:rsidR="00434255">
        <w:t xml:space="preserve"> past and</w:t>
      </w:r>
      <w:r w:rsidR="004C5856">
        <w:t xml:space="preserve"> potential consequences?</w:t>
      </w:r>
      <w:r w:rsidR="002C7507">
        <w:t xml:space="preserve"> </w:t>
      </w:r>
      <w:r w:rsidR="00BB06DE">
        <w:t xml:space="preserve">Which of these </w:t>
      </w:r>
      <w:r w:rsidR="006A45C6">
        <w:t xml:space="preserve">results/impacts </w:t>
      </w:r>
      <w:r w:rsidR="00FC2A2F">
        <w:t xml:space="preserve">are we considering </w:t>
      </w:r>
      <w:r w:rsidR="001C3439">
        <w:t xml:space="preserve">in our land use and development? </w:t>
      </w:r>
    </w:p>
    <w:p w14:paraId="2C0B558B" w14:textId="0BDC22BA" w:rsidR="00C26A59" w:rsidRPr="00C26A59" w:rsidRDefault="003F16B8" w:rsidP="00873DD8">
      <w:pPr>
        <w:pStyle w:val="Bullets"/>
      </w:pPr>
      <w:r w:rsidRPr="003F16B8">
        <w:rPr>
          <w:b/>
          <w:bCs/>
        </w:rPr>
        <w:t>Applicability</w:t>
      </w:r>
      <w:r>
        <w:t xml:space="preserve">: </w:t>
      </w:r>
      <w:r w:rsidR="00C26A59">
        <w:t>Continue to be aware that the impacts and planning considerations provided in the chapter are a starting point for local planning</w:t>
      </w:r>
      <w:r w:rsidR="005C5F92">
        <w:t xml:space="preserve">; </w:t>
      </w:r>
      <w:r w:rsidR="007333E3">
        <w:t xml:space="preserve">the template is </w:t>
      </w:r>
      <w:r w:rsidR="00BC0799">
        <w:t>not comprehensive</w:t>
      </w:r>
      <w:r w:rsidR="00C26A59">
        <w:t>.</w:t>
      </w:r>
      <w:r w:rsidR="00D13F54">
        <w:t xml:space="preserve"> </w:t>
      </w:r>
      <w:r w:rsidR="00E9543F">
        <w:t xml:space="preserve">For example, </w:t>
      </w:r>
      <w:r w:rsidR="008065EC">
        <w:t xml:space="preserve">the template </w:t>
      </w:r>
      <w:r w:rsidR="00800C2A">
        <w:t>identifies lack of flood insurance/unanticipated repair costs as vulnerabilities to consider in several regional descriptions; however, lack of flood insurance is a widespread issue and may be relevant to your community, even if the template does not document it</w:t>
      </w:r>
      <w:r w:rsidR="005C5F92">
        <w:t>.</w:t>
      </w:r>
      <w:r w:rsidR="009C0502">
        <w:t xml:space="preserve"> </w:t>
      </w:r>
    </w:p>
    <w:p w14:paraId="775CBF75" w14:textId="550CEC73" w:rsidR="00C26A59" w:rsidRDefault="00EA12BA" w:rsidP="00873DD8">
      <w:pPr>
        <w:pStyle w:val="Bullets"/>
      </w:pPr>
      <w:r w:rsidRPr="11C34075">
        <w:rPr>
          <w:b/>
          <w:bCs/>
        </w:rPr>
        <w:t>Planning alignment</w:t>
      </w:r>
      <w:r>
        <w:t xml:space="preserve">: This section </w:t>
      </w:r>
      <w:r w:rsidR="00FB30C5">
        <w:t>is a great opportunity to align with your municipality’s</w:t>
      </w:r>
      <w:r w:rsidR="007B1C32">
        <w:t xml:space="preserve"> HMP or WestCOG’s Multi</w:t>
      </w:r>
      <w:r w:rsidR="008C1441">
        <w:t>-J</w:t>
      </w:r>
      <w:r w:rsidR="007B1C32">
        <w:t xml:space="preserve">urisdictional </w:t>
      </w:r>
      <w:r w:rsidR="004633EC">
        <w:t>HMP</w:t>
      </w:r>
      <w:r w:rsidR="00FB30C5">
        <w:t>.</w:t>
      </w:r>
      <w:r w:rsidR="0039349F">
        <w:t xml:space="preserve"> Consider </w:t>
      </w:r>
      <w:r w:rsidR="004E7937">
        <w:t>whether</w:t>
      </w:r>
      <w:r w:rsidR="0039349F">
        <w:t xml:space="preserve"> you are using different hazard and vulnerability data for your HMP and the POCD. If so, </w:t>
      </w:r>
      <w:r w:rsidR="000B4216">
        <w:t xml:space="preserve">consider identifying </w:t>
      </w:r>
      <w:r w:rsidR="0039349F">
        <w:t xml:space="preserve">that in your POCD and </w:t>
      </w:r>
      <w:r w:rsidR="00437E3C">
        <w:t>explaining</w:t>
      </w:r>
      <w:r w:rsidR="0039349F">
        <w:t xml:space="preserve"> the decision. </w:t>
      </w:r>
      <w:r w:rsidR="004633EC">
        <w:t xml:space="preserve"> </w:t>
      </w:r>
    </w:p>
    <w:p w14:paraId="02B31770" w14:textId="77777777" w:rsidR="001543AD" w:rsidRDefault="001543AD" w:rsidP="00B80BAA">
      <w:pPr>
        <w:rPr>
          <w:rStyle w:val="Heading4Char"/>
        </w:rPr>
      </w:pPr>
    </w:p>
    <w:p w14:paraId="52589377" w14:textId="095AFD46" w:rsidR="00B80BAA" w:rsidRPr="00B80BAA" w:rsidRDefault="00B80BAA" w:rsidP="00B80BAA">
      <w:r w:rsidRPr="00B80BAA">
        <w:rPr>
          <w:rStyle w:val="Heading4Char"/>
        </w:rPr>
        <w:lastRenderedPageBreak/>
        <w:t>Instructions</w:t>
      </w:r>
      <w:r>
        <w:t xml:space="preserve">: </w:t>
      </w:r>
    </w:p>
    <w:p w14:paraId="7285BED0" w14:textId="773277D4" w:rsidR="003C4A06" w:rsidRDefault="003C4A06" w:rsidP="00707689">
      <w:pPr>
        <w:pStyle w:val="NumberList"/>
        <w:numPr>
          <w:ilvl w:val="0"/>
          <w:numId w:val="29"/>
        </w:numPr>
      </w:pPr>
      <w:r>
        <w:t xml:space="preserve">Review the climate hazard impact description; </w:t>
      </w:r>
      <w:r w:rsidR="7DBD775D">
        <w:t xml:space="preserve">existing language within the document may be </w:t>
      </w:r>
      <w:r w:rsidR="00A302AC">
        <w:t>adequate, but</w:t>
      </w:r>
      <w:r w:rsidR="7DBD775D">
        <w:t xml:space="preserve"> </w:t>
      </w:r>
      <w:r w:rsidR="2416F861">
        <w:t xml:space="preserve">adjust or </w:t>
      </w:r>
      <w:r>
        <w:t xml:space="preserve">expand </w:t>
      </w:r>
      <w:r w:rsidR="008E6FA1">
        <w:t xml:space="preserve">it </w:t>
      </w:r>
      <w:r w:rsidR="3FD652BA">
        <w:t xml:space="preserve">as needed </w:t>
      </w:r>
      <w:r>
        <w:t xml:space="preserve">to describe your community’s vulnerabilities and expected impacts. </w:t>
      </w:r>
      <w:r w:rsidR="2EC35CBB">
        <w:t>If additions are needed, f</w:t>
      </w:r>
      <w:r>
        <w:t>ocus on issues related to community safety and planning.</w:t>
      </w:r>
    </w:p>
    <w:p w14:paraId="0FF63045" w14:textId="3BA82290" w:rsidR="003C4A06" w:rsidRDefault="003C4A06" w:rsidP="00EF4848">
      <w:pPr>
        <w:pStyle w:val="NumberList"/>
      </w:pPr>
      <w:r w:rsidRPr="6ABC4A57">
        <w:t>Select potential impacts and planning considerations</w:t>
      </w:r>
      <w:r w:rsidR="00C75B12">
        <w:t xml:space="preserve"> as</w:t>
      </w:r>
      <w:r w:rsidRPr="6ABC4A57">
        <w:t xml:space="preserve"> appropriate based on </w:t>
      </w:r>
      <w:r w:rsidR="00C75B12">
        <w:t xml:space="preserve">your </w:t>
      </w:r>
      <w:r w:rsidRPr="6ABC4A57">
        <w:t xml:space="preserve">municipality, and delete the </w:t>
      </w:r>
      <w:r w:rsidR="00C75B12">
        <w:t xml:space="preserve">irrelevant </w:t>
      </w:r>
      <w:r w:rsidRPr="6ABC4A57">
        <w:t>information</w:t>
      </w:r>
    </w:p>
    <w:p w14:paraId="72A68089" w14:textId="4DE06C31" w:rsidR="003C4A06" w:rsidRDefault="003C4A06" w:rsidP="00EF4848">
      <w:pPr>
        <w:pStyle w:val="NumberList"/>
        <w:numPr>
          <w:ilvl w:val="1"/>
          <w:numId w:val="5"/>
        </w:numPr>
      </w:pPr>
      <w:r w:rsidRPr="6ABC4A57">
        <w:t>Ex</w:t>
      </w:r>
      <w:r w:rsidR="007800B4">
        <w:t>ample</w:t>
      </w:r>
      <w:r w:rsidRPr="6ABC4A57">
        <w:t>: for Greenwich, keep Coastal-Moderate and delete the other categories.</w:t>
      </w:r>
    </w:p>
    <w:p w14:paraId="789DEDD2" w14:textId="78F3CCD2" w:rsidR="003C4A06" w:rsidRDefault="003C4A06" w:rsidP="00EF4848">
      <w:pPr>
        <w:pStyle w:val="NumberList"/>
        <w:numPr>
          <w:ilvl w:val="1"/>
          <w:numId w:val="5"/>
        </w:numPr>
      </w:pPr>
      <w:r w:rsidRPr="6ABC4A57">
        <w:t xml:space="preserve">Edit/add to the list any other local public safety, health, and welfare impacts to </w:t>
      </w:r>
      <w:r w:rsidR="00F6031B">
        <w:t xml:space="preserve">confirm </w:t>
      </w:r>
      <w:r w:rsidRPr="6ABC4A57">
        <w:t xml:space="preserve">accuracy and completeness. </w:t>
      </w:r>
    </w:p>
    <w:p w14:paraId="5DB97A69" w14:textId="77777777" w:rsidR="003C4A06" w:rsidRDefault="003C4A06" w:rsidP="003C4A06">
      <w:pPr>
        <w:pStyle w:val="Heading3"/>
      </w:pPr>
      <w:bookmarkStart w:id="21" w:name="_Toc232688297"/>
      <w:r w:rsidRPr="6ABC4A57">
        <w:t>Resilience Vision</w:t>
      </w:r>
      <w:bookmarkEnd w:id="21"/>
    </w:p>
    <w:p w14:paraId="71690144" w14:textId="4198DA34" w:rsidR="00555522" w:rsidRPr="00B372DA" w:rsidRDefault="00555522" w:rsidP="00555522">
      <w:r w:rsidRPr="00B372DA">
        <w:rPr>
          <w:rStyle w:val="Heading4Char"/>
        </w:rPr>
        <w:t>Specific Requirements</w:t>
      </w:r>
      <w:r w:rsidRPr="00B372DA">
        <w:t xml:space="preserve">: </w:t>
      </w:r>
      <w:r w:rsidR="0060349C" w:rsidRPr="00B372DA">
        <w:t xml:space="preserve">§ 8-23 (e) (2) (C); </w:t>
      </w:r>
      <w:r w:rsidR="00776910" w:rsidRPr="00B372DA">
        <w:t xml:space="preserve">§ 8-23 (e) (2) (D) (ii); </w:t>
      </w:r>
      <w:r w:rsidR="00AD1A93" w:rsidRPr="00B372DA">
        <w:t xml:space="preserve">§ 8-23 (e) (2) (D) (iii); </w:t>
      </w:r>
      <w:r w:rsidR="00EE336E" w:rsidRPr="00B372DA">
        <w:t>§ 8-23 (e) (2) (G)</w:t>
      </w:r>
    </w:p>
    <w:p w14:paraId="6E6E55CE" w14:textId="584968DA" w:rsidR="00A6361A" w:rsidRDefault="00B80BAA" w:rsidP="00A6361A">
      <w:r w:rsidRPr="009B511C">
        <w:rPr>
          <w:rStyle w:val="Heading4Char"/>
        </w:rPr>
        <w:t>Section Considerations</w:t>
      </w:r>
      <w:r>
        <w:t xml:space="preserve">: </w:t>
      </w:r>
      <w:r w:rsidR="0091798B">
        <w:t xml:space="preserve">This section </w:t>
      </w:r>
      <w:r w:rsidR="00A6361A">
        <w:t xml:space="preserve">describes </w:t>
      </w:r>
      <w:r w:rsidR="003E052C">
        <w:t>the desired outcome</w:t>
      </w:r>
      <w:r w:rsidR="006A7E09">
        <w:t>(s)</w:t>
      </w:r>
      <w:r w:rsidR="003E052C">
        <w:t xml:space="preserve"> of incorporating resilience </w:t>
      </w:r>
      <w:r w:rsidR="00BB351E">
        <w:t xml:space="preserve">into </w:t>
      </w:r>
      <w:r w:rsidR="00A6361A">
        <w:t xml:space="preserve">your </w:t>
      </w:r>
      <w:r w:rsidR="00C2487A">
        <w:t xml:space="preserve">municipality’s </w:t>
      </w:r>
      <w:r w:rsidR="00A6361A">
        <w:t xml:space="preserve">overall </w:t>
      </w:r>
      <w:r w:rsidR="00AC0433">
        <w:t xml:space="preserve">aspirations </w:t>
      </w:r>
      <w:r w:rsidR="00CE3A57">
        <w:t>for land use</w:t>
      </w:r>
      <w:r w:rsidR="003131BE">
        <w:t xml:space="preserve">, </w:t>
      </w:r>
      <w:r w:rsidR="00CE3A57">
        <w:t>development</w:t>
      </w:r>
      <w:r w:rsidR="003131BE">
        <w:t xml:space="preserve">, </w:t>
      </w:r>
      <w:r w:rsidR="00F226FC">
        <w:t xml:space="preserve">economic growth, </w:t>
      </w:r>
      <w:r w:rsidR="003131BE">
        <w:t xml:space="preserve">and </w:t>
      </w:r>
      <w:r w:rsidR="00AF3C22">
        <w:t>a high quality</w:t>
      </w:r>
      <w:r w:rsidR="00166CF3">
        <w:t xml:space="preserve"> of life</w:t>
      </w:r>
      <w:r w:rsidR="003131BE">
        <w:t xml:space="preserve">. </w:t>
      </w:r>
      <w:r w:rsidR="000522EC">
        <w:t xml:space="preserve">It should be a forward-looking description of what </w:t>
      </w:r>
      <w:r w:rsidR="00797F6A">
        <w:t>your municipality is trying to achieve</w:t>
      </w:r>
      <w:r w:rsidR="004D79C2">
        <w:t xml:space="preserve">. </w:t>
      </w:r>
      <w:r w:rsidR="0010620C">
        <w:t xml:space="preserve">The template also </w:t>
      </w:r>
      <w:r w:rsidR="00726372">
        <w:t xml:space="preserve">includes a </w:t>
      </w:r>
      <w:r w:rsidR="00394F36">
        <w:t xml:space="preserve">table </w:t>
      </w:r>
      <w:r w:rsidR="00726372">
        <w:t>to acknowledge</w:t>
      </w:r>
      <w:r w:rsidR="00C25420">
        <w:t xml:space="preserve"> </w:t>
      </w:r>
      <w:r w:rsidR="002011D9">
        <w:t xml:space="preserve">the </w:t>
      </w:r>
      <w:r w:rsidR="00C25420">
        <w:t xml:space="preserve">alignment between the POCD Climate Resilience </w:t>
      </w:r>
      <w:r w:rsidR="00E05EF1">
        <w:t>C</w:t>
      </w:r>
      <w:r w:rsidR="00C25420">
        <w:t>hapter and other local planning documents</w:t>
      </w:r>
      <w:r w:rsidR="002011D9">
        <w:t>.</w:t>
      </w:r>
    </w:p>
    <w:p w14:paraId="64810D9F" w14:textId="4348396F" w:rsidR="00EB1065" w:rsidRDefault="00373AC3" w:rsidP="00873DD8">
      <w:pPr>
        <w:pStyle w:val="Bullets"/>
      </w:pPr>
      <w:r>
        <w:rPr>
          <w:b/>
          <w:bCs/>
        </w:rPr>
        <w:t>Vision Statement</w:t>
      </w:r>
      <w:r w:rsidR="00EB1065">
        <w:t xml:space="preserve">: The resilience vision statement can be </w:t>
      </w:r>
      <w:r w:rsidR="006460B7">
        <w:t xml:space="preserve">framed as </w:t>
      </w:r>
      <w:r w:rsidR="00EB1065">
        <w:t xml:space="preserve">a </w:t>
      </w:r>
      <w:r w:rsidR="006460B7">
        <w:t xml:space="preserve">specific </w:t>
      </w:r>
      <w:r w:rsidR="00EB1065">
        <w:t xml:space="preserve">stand-alone </w:t>
      </w:r>
      <w:r w:rsidR="003A2A67">
        <w:t>statement</w:t>
      </w:r>
      <w:r w:rsidR="007F0E7B">
        <w:t xml:space="preserve"> or set of principles. Alternatively, your POCD </w:t>
      </w:r>
      <w:r w:rsidR="00AF2AE0">
        <w:t>c</w:t>
      </w:r>
      <w:r w:rsidR="00AB1D52">
        <w:t>an</w:t>
      </w:r>
      <w:r w:rsidR="00C860EE">
        <w:t xml:space="preserve"> </w:t>
      </w:r>
      <w:r w:rsidR="008A0540">
        <w:t xml:space="preserve">discuss how resilience is incorporated into </w:t>
      </w:r>
      <w:r w:rsidR="00DB19EC">
        <w:t>your municipality’s overall vision</w:t>
      </w:r>
      <w:r w:rsidR="002C4835">
        <w:t>,</w:t>
      </w:r>
      <w:r w:rsidR="00F105A8">
        <w:t xml:space="preserve"> </w:t>
      </w:r>
      <w:r w:rsidR="002C4835">
        <w:t>including</w:t>
      </w:r>
      <w:r w:rsidR="00F105A8">
        <w:t xml:space="preserve"> at the start of the POCD</w:t>
      </w:r>
      <w:r w:rsidR="00DB19EC">
        <w:t xml:space="preserve">. </w:t>
      </w:r>
      <w:r w:rsidR="00AB1D52">
        <w:t xml:space="preserve"> </w:t>
      </w:r>
    </w:p>
    <w:p w14:paraId="00BD15F8" w14:textId="61B83E8C" w:rsidR="00246F10" w:rsidRDefault="00246F10" w:rsidP="00873DD8">
      <w:pPr>
        <w:pStyle w:val="Bullets"/>
      </w:pPr>
      <w:r>
        <w:rPr>
          <w:b/>
          <w:bCs/>
        </w:rPr>
        <w:t>Plan Alignment</w:t>
      </w:r>
      <w:r w:rsidRPr="00246F10">
        <w:rPr>
          <w:b/>
          <w:bCs/>
        </w:rPr>
        <w:t>:</w:t>
      </w:r>
      <w:r>
        <w:t xml:space="preserve"> The list of plans included in the Model Chapter (</w:t>
      </w:r>
      <w:r w:rsidR="00FE70AE">
        <w:t xml:space="preserve">Capital Improvement Plan, </w:t>
      </w:r>
      <w:r>
        <w:t xml:space="preserve">Comprehensive Emergency Operations Plan, </w:t>
      </w:r>
      <w:r w:rsidR="00FE70AE">
        <w:t xml:space="preserve">Floodplain Management Plan, </w:t>
      </w:r>
      <w:r>
        <w:t xml:space="preserve">etc.) </w:t>
      </w:r>
      <w:r w:rsidR="002C4835">
        <w:t>is</w:t>
      </w:r>
      <w:r w:rsidR="00487437">
        <w:t xml:space="preserve"> </w:t>
      </w:r>
      <w:r w:rsidR="001E1002">
        <w:t xml:space="preserve">included in the template because they are </w:t>
      </w:r>
      <w:r w:rsidR="00B32A9C">
        <w:t xml:space="preserve">the ones </w:t>
      </w:r>
      <w:r w:rsidR="00607F6F">
        <w:t xml:space="preserve">itemized </w:t>
      </w:r>
      <w:r w:rsidR="00B32A9C">
        <w:t xml:space="preserve">in PA 25-33 for consideration. </w:t>
      </w:r>
      <w:r w:rsidR="00D04A16">
        <w:t xml:space="preserve">If </w:t>
      </w:r>
      <w:r w:rsidR="00031592">
        <w:t xml:space="preserve">a </w:t>
      </w:r>
      <w:r w:rsidR="00D04A16">
        <w:t xml:space="preserve">community does not have a </w:t>
      </w:r>
      <w:r w:rsidR="00031592">
        <w:t>C</w:t>
      </w:r>
      <w:r w:rsidR="00D04A16">
        <w:t xml:space="preserve">apital </w:t>
      </w:r>
      <w:r w:rsidR="00031592">
        <w:t>I</w:t>
      </w:r>
      <w:r w:rsidR="00D04A16">
        <w:t xml:space="preserve">mprovement </w:t>
      </w:r>
      <w:r w:rsidR="00031592">
        <w:t>P</w:t>
      </w:r>
      <w:r w:rsidR="00D04A16">
        <w:t xml:space="preserve">lan, address alignment with your </w:t>
      </w:r>
      <w:r w:rsidR="008216B6">
        <w:t>L</w:t>
      </w:r>
      <w:r w:rsidR="00D04A16">
        <w:t>ong-</w:t>
      </w:r>
      <w:r w:rsidR="008216B6">
        <w:t>R</w:t>
      </w:r>
      <w:r w:rsidR="00D04A16">
        <w:t xml:space="preserve">ange Transportation Plan. </w:t>
      </w:r>
      <w:r w:rsidR="0008646A">
        <w:t xml:space="preserve">Communities </w:t>
      </w:r>
      <w:r w:rsidR="00495593">
        <w:t xml:space="preserve">should consider their main relevant planning documents, but they are not limited to </w:t>
      </w:r>
      <w:r w:rsidR="004040D2">
        <w:t xml:space="preserve">the </w:t>
      </w:r>
      <w:r w:rsidR="00495593">
        <w:t>list</w:t>
      </w:r>
      <w:r w:rsidR="004040D2">
        <w:t xml:space="preserve"> in the model chapter</w:t>
      </w:r>
      <w:r w:rsidR="00495593">
        <w:t xml:space="preserve">. </w:t>
      </w:r>
    </w:p>
    <w:p w14:paraId="0F5ED0A0" w14:textId="35880402" w:rsidR="00B80BAA" w:rsidRPr="00B80BAA" w:rsidRDefault="00B80BAA" w:rsidP="00B80BAA">
      <w:r w:rsidRPr="00B80BAA">
        <w:rPr>
          <w:rStyle w:val="Heading4Char"/>
        </w:rPr>
        <w:t>Instructions</w:t>
      </w:r>
      <w:r>
        <w:t>:</w:t>
      </w:r>
    </w:p>
    <w:p w14:paraId="2F9A085B" w14:textId="0E45E2EA" w:rsidR="003C4A06" w:rsidRDefault="003C4A06" w:rsidP="00873DD8">
      <w:pPr>
        <w:pStyle w:val="NumberList"/>
        <w:numPr>
          <w:ilvl w:val="0"/>
          <w:numId w:val="25"/>
        </w:numPr>
      </w:pPr>
      <w:r w:rsidRPr="6ABC4A57">
        <w:t>Add your municipalities’ comprehensive vision statement and/or relevant guiding principle(s) within the text. Where possible, climate adaptation and resilience should be incorporated into the vision statement.</w:t>
      </w:r>
    </w:p>
    <w:p w14:paraId="1407537D" w14:textId="2EDA6A8A" w:rsidR="00CA3E29" w:rsidRDefault="008C207B" w:rsidP="00873DD8">
      <w:pPr>
        <w:pStyle w:val="NumberList"/>
        <w:numPr>
          <w:ilvl w:val="0"/>
          <w:numId w:val="25"/>
        </w:numPr>
      </w:pPr>
      <w:r>
        <w:t>Review Table 2</w:t>
      </w:r>
      <w:r w:rsidR="008671E5">
        <w:t xml:space="preserve"> Planning </w:t>
      </w:r>
      <w:r w:rsidR="00A877FF">
        <w:t>Alignment</w:t>
      </w:r>
      <w:r w:rsidR="00CA3E29">
        <w:t>:</w:t>
      </w:r>
    </w:p>
    <w:p w14:paraId="4962B419" w14:textId="5D0FAE43" w:rsidR="00CA3E29" w:rsidRDefault="00CA3E29" w:rsidP="00CA3E29">
      <w:pPr>
        <w:pStyle w:val="NumberList"/>
        <w:numPr>
          <w:ilvl w:val="1"/>
          <w:numId w:val="25"/>
        </w:numPr>
      </w:pPr>
      <w:r>
        <w:t xml:space="preserve">Consider if </w:t>
      </w:r>
      <w:r w:rsidR="00D26FCB">
        <w:t xml:space="preserve">any major local plans are missing from this table and should be added. </w:t>
      </w:r>
    </w:p>
    <w:p w14:paraId="0C35B646" w14:textId="77777777" w:rsidR="007943F2" w:rsidRDefault="00A877FF" w:rsidP="00CA3E29">
      <w:pPr>
        <w:pStyle w:val="NumberList"/>
        <w:numPr>
          <w:ilvl w:val="1"/>
          <w:numId w:val="25"/>
        </w:numPr>
      </w:pPr>
      <w:r>
        <w:t xml:space="preserve">Update any statement that does not accurately describe how your municipality’s POCD aligns with other local plans. </w:t>
      </w:r>
    </w:p>
    <w:p w14:paraId="19D74C23" w14:textId="398F2E8F" w:rsidR="008C207B" w:rsidRDefault="00B203AA" w:rsidP="00CA3E29">
      <w:pPr>
        <w:pStyle w:val="NumberList"/>
        <w:numPr>
          <w:ilvl w:val="1"/>
          <w:numId w:val="25"/>
        </w:numPr>
      </w:pPr>
      <w:r>
        <w:t xml:space="preserve">Add specific examples of </w:t>
      </w:r>
      <w:r w:rsidR="00505A6F">
        <w:t xml:space="preserve">where the resilience strategies identified in your POCD </w:t>
      </w:r>
      <w:r w:rsidR="009E6E92">
        <w:t xml:space="preserve">are included in/reflective </w:t>
      </w:r>
      <w:r w:rsidR="00F67E57">
        <w:t xml:space="preserve">of other documents. </w:t>
      </w:r>
    </w:p>
    <w:p w14:paraId="433F485A" w14:textId="19EAD85A" w:rsidR="003C4A06" w:rsidRDefault="003C4A06" w:rsidP="003C4A06">
      <w:pPr>
        <w:pStyle w:val="Heading3"/>
      </w:pPr>
      <w:bookmarkStart w:id="22" w:name="_Toc232688298"/>
      <w:r w:rsidRPr="6ABC4A57">
        <w:t>Resilience Goals</w:t>
      </w:r>
      <w:bookmarkEnd w:id="22"/>
    </w:p>
    <w:p w14:paraId="0A59C5D2" w14:textId="23C05531" w:rsidR="00746DEA" w:rsidRDefault="00FB6AD8">
      <w:r w:rsidRPr="009B511C">
        <w:rPr>
          <w:rStyle w:val="Heading4Char"/>
        </w:rPr>
        <w:t>Specific Requirements</w:t>
      </w:r>
      <w:r>
        <w:t xml:space="preserve">: </w:t>
      </w:r>
      <w:r w:rsidR="00746DEA" w:rsidRPr="00C67825">
        <w:t>§</w:t>
      </w:r>
      <w:r w:rsidR="00746DEA" w:rsidRPr="00565209">
        <w:t xml:space="preserve"> 8-23</w:t>
      </w:r>
      <w:r w:rsidR="00746DEA">
        <w:t xml:space="preserve"> (e) (2) (C); </w:t>
      </w:r>
      <w:r w:rsidR="00746DEA" w:rsidRPr="00C67825">
        <w:t>§</w:t>
      </w:r>
      <w:r w:rsidR="00746DEA" w:rsidRPr="00565209">
        <w:t xml:space="preserve"> 8-23</w:t>
      </w:r>
      <w:r w:rsidR="00746DEA">
        <w:t xml:space="preserve"> (e) (2) (D) (ii)  </w:t>
      </w:r>
    </w:p>
    <w:p w14:paraId="211F8CD7" w14:textId="75AFC0E1" w:rsidR="5734E827" w:rsidRDefault="00B80BAA">
      <w:r w:rsidRPr="009B511C">
        <w:rPr>
          <w:rStyle w:val="Heading4Char"/>
        </w:rPr>
        <w:t>Section Considerations</w:t>
      </w:r>
      <w:r>
        <w:t xml:space="preserve">: </w:t>
      </w:r>
      <w:r w:rsidR="364E6BDC">
        <w:t>This section describes how resilience is incorporated into your municipality’s overall goals.</w:t>
      </w:r>
      <w:r w:rsidR="004A781E">
        <w:t xml:space="preserve"> These goals should answer the question: “What is the purpose </w:t>
      </w:r>
      <w:r w:rsidR="00BF3D31">
        <w:t>of our municipality’s resilience strategies?”</w:t>
      </w:r>
      <w:r w:rsidR="364E6BDC">
        <w:t xml:space="preserve"> The </w:t>
      </w:r>
      <w:r w:rsidR="002E0AE3">
        <w:t xml:space="preserve">Model Chapter </w:t>
      </w:r>
      <w:r w:rsidR="364E6BDC">
        <w:t xml:space="preserve">includes space </w:t>
      </w:r>
      <w:r w:rsidR="00C9411F">
        <w:t>for additional considerations for coastal communities</w:t>
      </w:r>
      <w:r w:rsidR="364E6BDC">
        <w:t xml:space="preserve"> and prompts the user to incorporate these goals </w:t>
      </w:r>
      <w:r w:rsidR="11516BC1">
        <w:t>into the POCD requirements and objectives.</w:t>
      </w:r>
      <w:r w:rsidR="00D76F7B">
        <w:t xml:space="preserve"> PA 25-33 </w:t>
      </w:r>
      <w:r w:rsidR="00D76F7B">
        <w:lastRenderedPageBreak/>
        <w:t xml:space="preserve">encourages municipalities to consider resilience for people, </w:t>
      </w:r>
      <w:r w:rsidR="005D0055">
        <w:t xml:space="preserve">the </w:t>
      </w:r>
      <w:r w:rsidR="00050CD2">
        <w:t>economy</w:t>
      </w:r>
      <w:r w:rsidR="00D76F7B">
        <w:t xml:space="preserve">, </w:t>
      </w:r>
      <w:r w:rsidR="006B19A9">
        <w:t>assets</w:t>
      </w:r>
      <w:r w:rsidR="00050CD2">
        <w:t>/</w:t>
      </w:r>
      <w:r w:rsidR="00341CBF">
        <w:t>the built environment</w:t>
      </w:r>
      <w:r w:rsidR="006B19A9">
        <w:t xml:space="preserve">, </w:t>
      </w:r>
      <w:r w:rsidR="005D0055">
        <w:t xml:space="preserve">agricultural </w:t>
      </w:r>
      <w:r w:rsidR="00D90BE7">
        <w:t>areas</w:t>
      </w:r>
      <w:r w:rsidR="005D0055">
        <w:t xml:space="preserve">, </w:t>
      </w:r>
      <w:r w:rsidR="006B19A9">
        <w:t xml:space="preserve">and the </w:t>
      </w:r>
      <w:r w:rsidR="00050CD2">
        <w:t xml:space="preserve">natural </w:t>
      </w:r>
      <w:r w:rsidR="006B19A9">
        <w:t xml:space="preserve">environment. </w:t>
      </w:r>
    </w:p>
    <w:p w14:paraId="34C81495" w14:textId="37DECA1B" w:rsidR="002C4835" w:rsidRPr="00873DD8" w:rsidRDefault="004D62B7" w:rsidP="00873DD8">
      <w:pPr>
        <w:pStyle w:val="Bullets"/>
        <w:rPr>
          <w:rStyle w:val="Heading4Char"/>
          <w:rFonts w:eastAsia="Arial" w:cs="Arial"/>
          <w:i w:val="0"/>
          <w:iCs w:val="0"/>
          <w:color w:val="332F2E" w:themeColor="accent4"/>
        </w:rPr>
      </w:pPr>
      <w:r w:rsidRPr="00E102C2">
        <w:rPr>
          <w:b/>
          <w:bCs/>
        </w:rPr>
        <w:t>Level of Detail</w:t>
      </w:r>
      <w:r>
        <w:t xml:space="preserve">: The Model Chapter provides goals that have a level of detail similar to the level of detail in the Objectives and Strategies sections of POCDs. Choose whether the Resilience Goals provided in the </w:t>
      </w:r>
      <w:r w:rsidR="005F2E3B">
        <w:t xml:space="preserve">Model Chapter work best for your municipality’s POCD as </w:t>
      </w:r>
      <w:r w:rsidR="005F2E3B" w:rsidRPr="005F2E3B">
        <w:rPr>
          <w:i/>
          <w:iCs/>
        </w:rPr>
        <w:t xml:space="preserve">goals, objectives, </w:t>
      </w:r>
      <w:r w:rsidR="005F2E3B" w:rsidRPr="005F2E3B">
        <w:t>or</w:t>
      </w:r>
      <w:r w:rsidR="005F2E3B" w:rsidRPr="005F2E3B">
        <w:rPr>
          <w:i/>
          <w:iCs/>
        </w:rPr>
        <w:t xml:space="preserve"> strategies</w:t>
      </w:r>
      <w:r w:rsidR="005F2E3B">
        <w:t xml:space="preserve">. </w:t>
      </w:r>
    </w:p>
    <w:p w14:paraId="48B53B0D" w14:textId="1048A9B3" w:rsidR="00B80BAA" w:rsidRPr="00B80BAA" w:rsidRDefault="00B80BAA" w:rsidP="00B80BAA">
      <w:r w:rsidRPr="00B80BAA">
        <w:rPr>
          <w:rStyle w:val="Heading4Char"/>
        </w:rPr>
        <w:t>Instructions</w:t>
      </w:r>
      <w:r>
        <w:t xml:space="preserve">: </w:t>
      </w:r>
    </w:p>
    <w:p w14:paraId="1AF1DDFB" w14:textId="628E51BA" w:rsidR="003D7750" w:rsidRDefault="003C4A06" w:rsidP="00873DD8">
      <w:pPr>
        <w:pStyle w:val="NumberList"/>
        <w:numPr>
          <w:ilvl w:val="0"/>
          <w:numId w:val="26"/>
        </w:numPr>
      </w:pPr>
      <w:r w:rsidRPr="6ABC4A57">
        <w:t xml:space="preserve">Review the model goals. Select, modify, and supplement as appropriate based on the community’s risk profile and </w:t>
      </w:r>
      <w:r w:rsidR="00A30E51">
        <w:t>resilience vision</w:t>
      </w:r>
      <w:r w:rsidRPr="6ABC4A57">
        <w:t xml:space="preserve">. </w:t>
      </w:r>
    </w:p>
    <w:p w14:paraId="68228F4B" w14:textId="74CDC62B" w:rsidR="001A608A" w:rsidRDefault="001A608A" w:rsidP="00EF4848">
      <w:pPr>
        <w:pStyle w:val="NumberList"/>
      </w:pPr>
      <w:r>
        <w:t xml:space="preserve">For coastal communities, </w:t>
      </w:r>
      <w:r w:rsidR="005A3DFB">
        <w:t xml:space="preserve">add </w:t>
      </w:r>
      <w:r w:rsidR="00F53C77">
        <w:t xml:space="preserve">goals relevant to </w:t>
      </w:r>
      <w:r w:rsidR="007D35F7">
        <w:t xml:space="preserve">coastal </w:t>
      </w:r>
      <w:r w:rsidR="00B808F8">
        <w:t xml:space="preserve">hazards and ecosystems. </w:t>
      </w:r>
    </w:p>
    <w:p w14:paraId="6DC76E7F" w14:textId="7B1EE4C4" w:rsidR="003C4A06" w:rsidRDefault="003C4A06" w:rsidP="00EF4848">
      <w:pPr>
        <w:pStyle w:val="NumberList"/>
      </w:pPr>
      <w:r w:rsidRPr="6ABC4A57">
        <w:t xml:space="preserve">Consider </w:t>
      </w:r>
      <w:r w:rsidR="00695B73">
        <w:t xml:space="preserve">opportunities </w:t>
      </w:r>
      <w:r w:rsidRPr="6ABC4A57">
        <w:t xml:space="preserve">to incorporate </w:t>
      </w:r>
      <w:r w:rsidR="00822758">
        <w:t xml:space="preserve">and align </w:t>
      </w:r>
      <w:r w:rsidRPr="6ABC4A57">
        <w:t xml:space="preserve">these </w:t>
      </w:r>
      <w:r w:rsidR="002A0F3E">
        <w:t xml:space="preserve">resilience </w:t>
      </w:r>
      <w:r w:rsidRPr="6ABC4A57">
        <w:t xml:space="preserve">goals </w:t>
      </w:r>
      <w:r w:rsidR="009C25A5">
        <w:t xml:space="preserve">with </w:t>
      </w:r>
      <w:r w:rsidRPr="6ABC4A57">
        <w:t xml:space="preserve">other POCD </w:t>
      </w:r>
      <w:r w:rsidR="007F4ADC">
        <w:t>O</w:t>
      </w:r>
      <w:r w:rsidRPr="6ABC4A57">
        <w:t xml:space="preserve">bjectives and </w:t>
      </w:r>
      <w:r w:rsidR="007F4ADC">
        <w:t>S</w:t>
      </w:r>
      <w:r w:rsidRPr="6ABC4A57">
        <w:t>trategies</w:t>
      </w:r>
      <w:r w:rsidR="007F4ADC">
        <w:t>.</w:t>
      </w:r>
    </w:p>
    <w:p w14:paraId="363C86D7" w14:textId="37B05E50" w:rsidR="003C4A06" w:rsidRDefault="004A381E" w:rsidP="00EF4848">
      <w:pPr>
        <w:pStyle w:val="NumberList"/>
      </w:pPr>
      <w:r>
        <w:t xml:space="preserve">Delete any irrelevant information. </w:t>
      </w:r>
    </w:p>
    <w:p w14:paraId="4B0DB0E2" w14:textId="77777777" w:rsidR="003C4A06" w:rsidRDefault="003C4A06" w:rsidP="003C4A06">
      <w:pPr>
        <w:pStyle w:val="Heading3"/>
      </w:pPr>
      <w:bookmarkStart w:id="23" w:name="_Toc232688299"/>
      <w:r w:rsidRPr="6ABC4A57">
        <w:t>Resilience Strategies and Actions</w:t>
      </w:r>
      <w:bookmarkEnd w:id="23"/>
    </w:p>
    <w:p w14:paraId="155746CF" w14:textId="281AFF04" w:rsidR="00A126C6" w:rsidRPr="00B372DA" w:rsidRDefault="00A126C6" w:rsidP="00A126C6">
      <w:pPr>
        <w:rPr>
          <w:lang w:val="pt-BR"/>
        </w:rPr>
      </w:pPr>
      <w:r w:rsidRPr="00B372DA">
        <w:rPr>
          <w:rStyle w:val="Heading4Char"/>
          <w:lang w:val="pt-BR"/>
        </w:rPr>
        <w:t>Specific Requirements</w:t>
      </w:r>
      <w:r w:rsidRPr="00B372DA">
        <w:rPr>
          <w:lang w:val="pt-BR"/>
        </w:rPr>
        <w:t xml:space="preserve">: </w:t>
      </w:r>
      <w:r w:rsidR="00D35D91" w:rsidRPr="00B372DA">
        <w:rPr>
          <w:lang w:val="pt-BR"/>
        </w:rPr>
        <w:t>§ 8-23 (e) (2) (D) (ii);</w:t>
      </w:r>
      <w:r w:rsidR="008E58F2" w:rsidRPr="00B372DA">
        <w:rPr>
          <w:lang w:val="pt-BR"/>
        </w:rPr>
        <w:t xml:space="preserve"> § 8-23 (e) (2) (E);</w:t>
      </w:r>
      <w:r w:rsidR="00A17435" w:rsidRPr="00B372DA">
        <w:rPr>
          <w:lang w:val="pt-BR"/>
        </w:rPr>
        <w:t xml:space="preserve"> </w:t>
      </w:r>
      <w:r w:rsidR="00EA5DA5" w:rsidRPr="00C67825">
        <w:t>§</w:t>
      </w:r>
      <w:r w:rsidR="00EA5DA5" w:rsidRPr="00565209">
        <w:t xml:space="preserve"> 8-23</w:t>
      </w:r>
      <w:r w:rsidR="00EA5DA5">
        <w:t xml:space="preserve"> (e) (2) (D) (iii); </w:t>
      </w:r>
      <w:r w:rsidR="002B363F" w:rsidRPr="00C67825">
        <w:t>§</w:t>
      </w:r>
      <w:r w:rsidR="002B363F" w:rsidRPr="00565209">
        <w:t xml:space="preserve"> 8-23</w:t>
      </w:r>
      <w:r w:rsidR="002B363F">
        <w:t xml:space="preserve"> (e) (2) (G)</w:t>
      </w:r>
      <w:r w:rsidR="008A34D7">
        <w:t xml:space="preserve">; </w:t>
      </w:r>
      <w:r w:rsidR="00A17435" w:rsidRPr="00B372DA">
        <w:rPr>
          <w:lang w:val="pt-BR"/>
        </w:rPr>
        <w:t>§ 8-23 (e) (2) (M) (iv)</w:t>
      </w:r>
      <w:r w:rsidR="00E12CB6" w:rsidRPr="00B372DA">
        <w:rPr>
          <w:lang w:val="pt-BR"/>
        </w:rPr>
        <w:t>; § 8-23 (e) (2) (L)</w:t>
      </w:r>
      <w:r w:rsidR="001F6705">
        <w:rPr>
          <w:lang w:val="pt-BR"/>
        </w:rPr>
        <w:t xml:space="preserve">; </w:t>
      </w:r>
      <w:r w:rsidR="001F6705" w:rsidRPr="00C67825">
        <w:t>§</w:t>
      </w:r>
      <w:r w:rsidR="001F6705" w:rsidRPr="00565209">
        <w:t xml:space="preserve"> 8-23</w:t>
      </w:r>
      <w:r w:rsidR="001F6705">
        <w:t xml:space="preserve"> (e) (3) (f) (8)</w:t>
      </w:r>
      <w:r w:rsidR="00A6220C">
        <w:t xml:space="preserve">; </w:t>
      </w:r>
      <w:r w:rsidR="00A6220C" w:rsidRPr="00C67825">
        <w:t>§</w:t>
      </w:r>
      <w:r w:rsidR="00A6220C" w:rsidRPr="00565209">
        <w:t xml:space="preserve"> 8-23</w:t>
      </w:r>
      <w:r w:rsidR="00A6220C">
        <w:t xml:space="preserve"> (e) (3) (f) (9)</w:t>
      </w:r>
      <w:r w:rsidR="004316DB">
        <w:t xml:space="preserve">; </w:t>
      </w:r>
      <w:r w:rsidR="004316DB" w:rsidRPr="00C67825">
        <w:t>§</w:t>
      </w:r>
      <w:r w:rsidR="004316DB" w:rsidRPr="00565209">
        <w:t xml:space="preserve"> 8-23</w:t>
      </w:r>
      <w:r w:rsidR="004316DB">
        <w:t xml:space="preserve"> (e) (3) (f) (10)</w:t>
      </w:r>
      <w:r w:rsidR="006A227D">
        <w:t xml:space="preserve">; </w:t>
      </w:r>
      <w:r w:rsidR="006A227D" w:rsidRPr="00C67825">
        <w:t>§</w:t>
      </w:r>
      <w:r w:rsidR="006A227D" w:rsidRPr="00565209">
        <w:t xml:space="preserve"> 8-23</w:t>
      </w:r>
      <w:r w:rsidR="006A227D">
        <w:t xml:space="preserve"> (e) (3) (A) </w:t>
      </w:r>
      <w:r w:rsidR="00A6220C">
        <w:t xml:space="preserve"> </w:t>
      </w:r>
      <w:r w:rsidR="001F6705">
        <w:t xml:space="preserve"> </w:t>
      </w:r>
    </w:p>
    <w:p w14:paraId="0EE86C6F" w14:textId="332301E1" w:rsidR="00502B80" w:rsidRDefault="00B80BAA" w:rsidP="00F8629E">
      <w:r w:rsidRPr="009B511C">
        <w:rPr>
          <w:rStyle w:val="Heading4Char"/>
        </w:rPr>
        <w:t>Section Considerations</w:t>
      </w:r>
      <w:r>
        <w:t xml:space="preserve">: </w:t>
      </w:r>
      <w:r w:rsidR="00945E87">
        <w:t xml:space="preserve">This section describes how the municipality will achieve its resilience goals and vision. </w:t>
      </w:r>
      <w:r w:rsidR="00604593">
        <w:t>It should answer the question: “What is the municipality doing to become more resilient</w:t>
      </w:r>
      <w:r w:rsidR="00924F14">
        <w:t xml:space="preserve"> to </w:t>
      </w:r>
      <w:r w:rsidR="00480724">
        <w:t xml:space="preserve">the impacts of </w:t>
      </w:r>
      <w:r w:rsidR="00924F14">
        <w:t>natural hazards and climate change</w:t>
      </w:r>
      <w:r w:rsidR="00604593">
        <w:t xml:space="preserve">?” </w:t>
      </w:r>
      <w:r w:rsidR="004F2D4D">
        <w:t xml:space="preserve">PA 25-33 </w:t>
      </w:r>
      <w:r w:rsidR="0011135B">
        <w:t>asks</w:t>
      </w:r>
      <w:r w:rsidR="004F2D4D">
        <w:t xml:space="preserve"> municipalities to </w:t>
      </w:r>
      <w:r w:rsidR="0011135B">
        <w:t xml:space="preserve">use </w:t>
      </w:r>
      <w:r w:rsidR="001B287F">
        <w:t xml:space="preserve">hazard and vulnerability </w:t>
      </w:r>
      <w:r w:rsidR="0011135B">
        <w:t>data</w:t>
      </w:r>
      <w:r w:rsidR="005419AF">
        <w:t xml:space="preserve">, </w:t>
      </w:r>
      <w:r w:rsidR="007801F9">
        <w:t xml:space="preserve">consider critical </w:t>
      </w:r>
      <w:r w:rsidR="002F652C">
        <w:t>infrastructure</w:t>
      </w:r>
      <w:r w:rsidR="005419AF">
        <w:t xml:space="preserve"> and</w:t>
      </w:r>
      <w:r w:rsidR="007801F9">
        <w:t xml:space="preserve"> </w:t>
      </w:r>
      <w:r w:rsidR="00DE35AD">
        <w:t>synergies with sustainability (</w:t>
      </w:r>
      <w:r w:rsidR="005419AF">
        <w:t>e.g., reducing car/truck travel), and apply</w:t>
      </w:r>
      <w:r w:rsidR="0011135B">
        <w:t xml:space="preserve"> </w:t>
      </w:r>
      <w:r w:rsidR="00B91AD6">
        <w:t>land-use strategies and design standards to mitigate natural-hazard and climate-change</w:t>
      </w:r>
      <w:r w:rsidR="001A2731">
        <w:t xml:space="preserve"> risks</w:t>
      </w:r>
      <w:r w:rsidR="00BF0C2F">
        <w:t>.</w:t>
      </w:r>
      <w:r w:rsidR="004F2D4D">
        <w:t xml:space="preserve"> </w:t>
      </w:r>
      <w:r w:rsidR="00502B80">
        <w:t xml:space="preserve">The template </w:t>
      </w:r>
      <w:r w:rsidR="00B91AD6">
        <w:t>includes draft text for Community Rating System participation, land-use strategies, design standards, and natural-resource</w:t>
      </w:r>
      <w:r w:rsidR="00502B80">
        <w:t xml:space="preserve"> and </w:t>
      </w:r>
      <w:r w:rsidR="00FD70F5">
        <w:t>n</w:t>
      </w:r>
      <w:r w:rsidR="00502B80">
        <w:t>ature-</w:t>
      </w:r>
      <w:r w:rsidR="00FD70F5">
        <w:t>b</w:t>
      </w:r>
      <w:r w:rsidR="00502B80">
        <w:t xml:space="preserve">ased </w:t>
      </w:r>
      <w:r w:rsidR="00D11440">
        <w:t>approaches</w:t>
      </w:r>
      <w:r w:rsidR="00FD70F5">
        <w:t xml:space="preserve">. </w:t>
      </w:r>
    </w:p>
    <w:p w14:paraId="57F487B1" w14:textId="3A98A7D1" w:rsidR="00584ADB" w:rsidRDefault="00584ADB" w:rsidP="00873DD8">
      <w:pPr>
        <w:pStyle w:val="Bullets"/>
      </w:pPr>
      <w:r w:rsidRPr="00E102C2">
        <w:rPr>
          <w:b/>
          <w:bCs/>
        </w:rPr>
        <w:t>Level of Detail</w:t>
      </w:r>
      <w:r>
        <w:t xml:space="preserve">: The level of detail about Resilience Strategies in the Model Chapter could be similar to the level of detail </w:t>
      </w:r>
      <w:r w:rsidR="00352EFB">
        <w:t>within</w:t>
      </w:r>
      <w:r>
        <w:t xml:space="preserve"> your </w:t>
      </w:r>
      <w:r w:rsidR="00352EFB">
        <w:t xml:space="preserve">POCD’s </w:t>
      </w:r>
      <w:r>
        <w:t>Objectives</w:t>
      </w:r>
      <w:r w:rsidR="000A6E77">
        <w:t xml:space="preserve">, </w:t>
      </w:r>
      <w:r>
        <w:t>Strategies, or Action</w:t>
      </w:r>
      <w:r w:rsidR="00352EFB">
        <w:t>s. Choose whether the options in the Model Chapter work best for your POCD</w:t>
      </w:r>
      <w:r>
        <w:t xml:space="preserve"> </w:t>
      </w:r>
      <w:r w:rsidR="00352EFB">
        <w:t xml:space="preserve">as </w:t>
      </w:r>
      <w:r w:rsidR="00352EFB" w:rsidRPr="00352EFB">
        <w:rPr>
          <w:i/>
          <w:iCs/>
        </w:rPr>
        <w:t xml:space="preserve">objectives, strategies, </w:t>
      </w:r>
      <w:r w:rsidR="00352EFB" w:rsidRPr="00352EFB">
        <w:t>or</w:t>
      </w:r>
      <w:r w:rsidR="00352EFB" w:rsidRPr="00352EFB">
        <w:rPr>
          <w:i/>
          <w:iCs/>
        </w:rPr>
        <w:t xml:space="preserve"> actions</w:t>
      </w:r>
      <w:r w:rsidR="00352EFB">
        <w:t>.</w:t>
      </w:r>
    </w:p>
    <w:p w14:paraId="71521F69" w14:textId="12D3D136" w:rsidR="000E2A3D" w:rsidRDefault="00F552AF" w:rsidP="00873DD8">
      <w:pPr>
        <w:pStyle w:val="Bullets"/>
      </w:pPr>
      <w:r w:rsidRPr="008801E7">
        <w:rPr>
          <w:b/>
          <w:bCs/>
        </w:rPr>
        <w:t xml:space="preserve">Resiliency </w:t>
      </w:r>
      <w:r w:rsidR="000327C4" w:rsidRPr="008801E7">
        <w:rPr>
          <w:b/>
          <w:bCs/>
        </w:rPr>
        <w:t>Improvement Districts</w:t>
      </w:r>
      <w:r w:rsidR="000327C4" w:rsidRPr="7B59089D">
        <w:t xml:space="preserve">: PA 25-33 </w:t>
      </w:r>
      <w:r w:rsidR="000327C4" w:rsidRPr="00D30598">
        <w:t>allows municipalities to establish Resiliency Improvement Districts</w:t>
      </w:r>
      <w:r w:rsidR="00170293">
        <w:t xml:space="preserve"> (RIDs)</w:t>
      </w:r>
      <w:r w:rsidR="002F0D76" w:rsidRPr="7B59089D">
        <w:t>; RIDs “may” be included in the POCD</w:t>
      </w:r>
      <w:r w:rsidR="000327C4" w:rsidRPr="00D30598">
        <w:t>.</w:t>
      </w:r>
      <w:r w:rsidR="002F0D76" w:rsidRPr="7B59089D">
        <w:t xml:space="preserve"> </w:t>
      </w:r>
      <w:r w:rsidR="000E2A3D">
        <w:t xml:space="preserve">A </w:t>
      </w:r>
      <w:r w:rsidR="00697997">
        <w:t xml:space="preserve">RID </w:t>
      </w:r>
      <w:r w:rsidR="000E2A3D" w:rsidRPr="009A028F">
        <w:t xml:space="preserve">is a special taxing district that assigns the costs </w:t>
      </w:r>
      <w:r w:rsidR="00CE21BD">
        <w:t>of infrastructure and projects to property owners who benefit, thereby increasing</w:t>
      </w:r>
      <w:r w:rsidR="000E2A3D" w:rsidRPr="009A028F">
        <w:t xml:space="preserve"> their property values. </w:t>
      </w:r>
      <w:r w:rsidR="006F3D34">
        <w:t xml:space="preserve">It is a financing mechanism for implementing resilience projects. </w:t>
      </w:r>
      <w:r w:rsidR="005C5B2C">
        <w:t xml:space="preserve">One </w:t>
      </w:r>
      <w:r w:rsidR="00C20C3F">
        <w:t>prerequisite</w:t>
      </w:r>
      <w:r w:rsidR="005C5B2C">
        <w:t xml:space="preserve"> for creating </w:t>
      </w:r>
      <w:r w:rsidR="00CE21BD">
        <w:t>an RID is to include</w:t>
      </w:r>
      <w:r w:rsidR="005C5B2C">
        <w:t xml:space="preserve"> it </w:t>
      </w:r>
      <w:r w:rsidR="00D30598">
        <w:t>in the POCD</w:t>
      </w:r>
      <w:r w:rsidR="00B72781">
        <w:t xml:space="preserve">. </w:t>
      </w:r>
    </w:p>
    <w:p w14:paraId="106AC364" w14:textId="29323DAA" w:rsidR="008F5437" w:rsidRPr="008F5437" w:rsidRDefault="008F5437" w:rsidP="00873DD8">
      <w:pPr>
        <w:pStyle w:val="Bullets"/>
      </w:pPr>
      <w:r w:rsidRPr="003C06D6">
        <w:rPr>
          <w:b/>
          <w:bCs/>
        </w:rPr>
        <w:t>Transfer of Development Rights</w:t>
      </w:r>
      <w:r>
        <w:t xml:space="preserve">: </w:t>
      </w:r>
      <w:r w:rsidR="00AA0C70">
        <w:t xml:space="preserve">PA 25-33 also allows </w:t>
      </w:r>
      <w:r w:rsidR="00B72781">
        <w:t>municipalities</w:t>
      </w:r>
      <w:r w:rsidR="00AA0C70">
        <w:t xml:space="preserve"> </w:t>
      </w:r>
      <w:r w:rsidR="00B72781">
        <w:t>to describe a program for the transfer of development rights</w:t>
      </w:r>
      <w:r w:rsidR="00947E34">
        <w:t xml:space="preserve"> (sometimes also referred to as “credits”)</w:t>
      </w:r>
      <w:r w:rsidR="00666C86">
        <w:t>.</w:t>
      </w:r>
      <w:r w:rsidR="00B92DE1">
        <w:t xml:space="preserve"> </w:t>
      </w:r>
      <w:r w:rsidR="003C06D6">
        <w:t>Transfer of development rights is a market-based</w:t>
      </w:r>
      <w:r w:rsidR="00ED52B0">
        <w:t>, regulatory</w:t>
      </w:r>
      <w:r w:rsidR="003C06D6">
        <w:t xml:space="preserve"> tool </w:t>
      </w:r>
      <w:r w:rsidR="006304D9">
        <w:t xml:space="preserve">for directing growth </w:t>
      </w:r>
      <w:r w:rsidR="00A37DCD">
        <w:t xml:space="preserve">toward and away from </w:t>
      </w:r>
      <w:r w:rsidR="00F05A04">
        <w:t xml:space="preserve">designated </w:t>
      </w:r>
      <w:r w:rsidR="00A37DCD">
        <w:t>areas</w:t>
      </w:r>
      <w:r w:rsidR="00C50032">
        <w:t xml:space="preserve"> </w:t>
      </w:r>
      <w:r w:rsidR="008B65D7">
        <w:t xml:space="preserve">so that </w:t>
      </w:r>
      <w:r w:rsidR="00944C6F">
        <w:t xml:space="preserve">at-risk, sensitive, or protective areas </w:t>
      </w:r>
      <w:r w:rsidR="00F05A04">
        <w:t>remain free fr</w:t>
      </w:r>
      <w:r w:rsidR="00944C6F">
        <w:t xml:space="preserve">om development while </w:t>
      </w:r>
      <w:r w:rsidR="00DD0B14">
        <w:t xml:space="preserve">safer, </w:t>
      </w:r>
      <w:r w:rsidR="00E41E12">
        <w:t xml:space="preserve">desirable locations </w:t>
      </w:r>
      <w:r w:rsidR="00B132AF">
        <w:t xml:space="preserve">are developed. </w:t>
      </w:r>
      <w:r w:rsidR="007064D9">
        <w:t>POCDs can establish “</w:t>
      </w:r>
      <w:r w:rsidR="00B72781">
        <w:t>sending</w:t>
      </w:r>
      <w:r w:rsidR="007064D9">
        <w:t>”</w:t>
      </w:r>
      <w:r w:rsidR="00B72781">
        <w:t xml:space="preserve"> and </w:t>
      </w:r>
      <w:r w:rsidR="007064D9">
        <w:t>“</w:t>
      </w:r>
      <w:r w:rsidR="00B72781">
        <w:t>receiving</w:t>
      </w:r>
      <w:r w:rsidR="007064D9">
        <w:t>”</w:t>
      </w:r>
      <w:r w:rsidR="00B72781">
        <w:t xml:space="preserve"> sites</w:t>
      </w:r>
      <w:r w:rsidR="007064D9">
        <w:t xml:space="preserve">, meaning </w:t>
      </w:r>
      <w:r w:rsidR="00C22923">
        <w:t xml:space="preserve">the areas that will be protected/not developed and those that will be </w:t>
      </w:r>
      <w:r w:rsidR="005F6EE9">
        <w:t xml:space="preserve">developed, respectively. </w:t>
      </w:r>
      <w:r w:rsidR="004B2D74">
        <w:t xml:space="preserve">The University of Connecticut has </w:t>
      </w:r>
      <w:r w:rsidR="00A462F4">
        <w:t>published</w:t>
      </w:r>
      <w:r w:rsidR="004B2D74">
        <w:t xml:space="preserve"> a </w:t>
      </w:r>
      <w:hyperlink r:id="rId41" w:history="1">
        <w:r w:rsidR="004B2D74" w:rsidRPr="004B2D74">
          <w:rPr>
            <w:rStyle w:val="Hyperlink"/>
          </w:rPr>
          <w:t>Transfer of Development Rights Fact Sheet</w:t>
        </w:r>
      </w:hyperlink>
      <w:r w:rsidR="00712680">
        <w:t>,</w:t>
      </w:r>
      <w:r w:rsidR="004B2D74">
        <w:t xml:space="preserve"> and </w:t>
      </w:r>
      <w:r w:rsidR="00752FCC">
        <w:t>an example of how this tool was used to preserve farmland in Watertown, CT</w:t>
      </w:r>
      <w:r w:rsidR="00CA72BF">
        <w:t xml:space="preserve"> is available</w:t>
      </w:r>
      <w:r w:rsidR="00752FCC">
        <w:t xml:space="preserve"> on t</w:t>
      </w:r>
      <w:r w:rsidR="00551D48">
        <w:t xml:space="preserve">he </w:t>
      </w:r>
      <w:r w:rsidR="008A5F78">
        <w:t>Naugatuck</w:t>
      </w:r>
      <w:r w:rsidR="00551D48">
        <w:t xml:space="preserve"> Valley Council of Governments</w:t>
      </w:r>
      <w:r w:rsidR="00752FCC">
        <w:t xml:space="preserve">’ </w:t>
      </w:r>
      <w:hyperlink r:id="rId42" w:history="1">
        <w:r w:rsidR="00752FCC" w:rsidRPr="00331441">
          <w:rPr>
            <w:rStyle w:val="Hyperlink"/>
          </w:rPr>
          <w:t>Sustainability Spotlight webpage</w:t>
        </w:r>
      </w:hyperlink>
      <w:r w:rsidR="00752FCC">
        <w:t>.</w:t>
      </w:r>
      <w:r w:rsidR="00B72781">
        <w:t xml:space="preserve"> </w:t>
      </w:r>
    </w:p>
    <w:p w14:paraId="012AD0E6" w14:textId="1266C6BB" w:rsidR="00714301" w:rsidRPr="00714301" w:rsidRDefault="00A53A7C" w:rsidP="00F67E57">
      <w:pPr>
        <w:pStyle w:val="Bullets"/>
      </w:pPr>
      <w:r>
        <w:rPr>
          <w:b/>
          <w:bCs/>
        </w:rPr>
        <w:t>Resources for Development</w:t>
      </w:r>
      <w:r w:rsidR="00F96BF1" w:rsidRPr="004C5970">
        <w:rPr>
          <w:b/>
          <w:bCs/>
        </w:rPr>
        <w:t>:</w:t>
      </w:r>
      <w:r w:rsidR="00F96BF1">
        <w:t xml:space="preserve"> </w:t>
      </w:r>
      <w:r w:rsidR="00F96BF1" w:rsidRPr="00F96BF1">
        <w:t xml:space="preserve">Where the POCD recommends </w:t>
      </w:r>
      <w:r w:rsidR="00521245">
        <w:t xml:space="preserve">increases </w:t>
      </w:r>
      <w:r w:rsidR="00F96BF1" w:rsidRPr="00F96BF1">
        <w:t xml:space="preserve">in </w:t>
      </w:r>
      <w:r>
        <w:t xml:space="preserve">development, especially in </w:t>
      </w:r>
      <w:r w:rsidR="00F96BF1" w:rsidRPr="00F96BF1">
        <w:t xml:space="preserve">residential or mixed-use density, consider whether the area has adequate water, sewer, transportation, evacuation access, </w:t>
      </w:r>
      <w:r w:rsidR="00EB5583">
        <w:t xml:space="preserve">and </w:t>
      </w:r>
      <w:r w:rsidR="00F96BF1" w:rsidRPr="00F96BF1">
        <w:t>stormwater capacity</w:t>
      </w:r>
      <w:r w:rsidR="00EB5583">
        <w:t xml:space="preserve"> </w:t>
      </w:r>
      <w:r w:rsidR="00EC5D61">
        <w:t xml:space="preserve">to support the </w:t>
      </w:r>
      <w:r w:rsidR="00B771DE">
        <w:t>proposed</w:t>
      </w:r>
      <w:r w:rsidR="00EC5D61">
        <w:t xml:space="preserve"> expansion</w:t>
      </w:r>
      <w:r w:rsidR="00437A95">
        <w:t>,</w:t>
      </w:r>
      <w:r w:rsidR="00EC5D61">
        <w:t xml:space="preserve"> </w:t>
      </w:r>
      <w:r w:rsidR="00EB5583">
        <w:t xml:space="preserve">in addition to </w:t>
      </w:r>
      <w:r w:rsidR="00EC5D61">
        <w:t xml:space="preserve">considering the area’s </w:t>
      </w:r>
      <w:r w:rsidR="00F96BF1" w:rsidRPr="00F96BF1">
        <w:t xml:space="preserve">exposure to flood, heat, wildfire, </w:t>
      </w:r>
      <w:r w:rsidR="00731216">
        <w:t>and/</w:t>
      </w:r>
      <w:r w:rsidR="00F96BF1" w:rsidRPr="00F96BF1">
        <w:t>or coastal hazards.</w:t>
      </w:r>
    </w:p>
    <w:p w14:paraId="49069AE0" w14:textId="7E3638B7" w:rsidR="7B59089D" w:rsidRDefault="008801E7" w:rsidP="00873DD8">
      <w:pPr>
        <w:pStyle w:val="Bullets"/>
      </w:pPr>
      <w:r>
        <w:rPr>
          <w:b/>
          <w:bCs/>
        </w:rPr>
        <w:lastRenderedPageBreak/>
        <w:t>Stormwater Best Practices</w:t>
      </w:r>
      <w:r w:rsidR="1872C235">
        <w:t xml:space="preserve">: </w:t>
      </w:r>
      <w:r>
        <w:t xml:space="preserve">The </w:t>
      </w:r>
      <w:hyperlink r:id="rId43" w:history="1">
        <w:r w:rsidR="00C8326E" w:rsidRPr="00695172">
          <w:rPr>
            <w:rStyle w:val="Hyperlink"/>
          </w:rPr>
          <w:t xml:space="preserve">Connecticut </w:t>
        </w:r>
        <w:r w:rsidR="1872C235" w:rsidRPr="00695172">
          <w:rPr>
            <w:rStyle w:val="Hyperlink"/>
          </w:rPr>
          <w:t xml:space="preserve">Stormwater Quality Manual </w:t>
        </w:r>
        <w:r w:rsidR="00C8326E" w:rsidRPr="00695172">
          <w:rPr>
            <w:rStyle w:val="Hyperlink"/>
          </w:rPr>
          <w:t>(2024)</w:t>
        </w:r>
      </w:hyperlink>
      <w:r w:rsidR="00C8326E">
        <w:t xml:space="preserve"> </w:t>
      </w:r>
      <w:r w:rsidR="00F1297D">
        <w:t xml:space="preserve">from </w:t>
      </w:r>
      <w:r w:rsidR="00AC770A">
        <w:t xml:space="preserve">DEEP </w:t>
      </w:r>
      <w:r w:rsidR="00130EB8">
        <w:t xml:space="preserve">recommends </w:t>
      </w:r>
      <w:r w:rsidR="00BB6F00">
        <w:t>low-impact</w:t>
      </w:r>
      <w:r w:rsidR="00FC584D">
        <w:t xml:space="preserve"> development site planning and design </w:t>
      </w:r>
      <w:r w:rsidR="000B34D0">
        <w:t xml:space="preserve">as a fundamental component of any </w:t>
      </w:r>
      <w:r w:rsidR="1872C235">
        <w:t>stormwater management plan.</w:t>
      </w:r>
      <w:r w:rsidR="00BD0B97">
        <w:t xml:space="preserve"> As explained in the Manual, low impact development “addresses the root causes of both stormwater quality and quantity problems by helping to preserve pre-development site hydrology and pollutant loads</w:t>
      </w:r>
      <w:r w:rsidR="00BB6F00">
        <w:t>… [</w:t>
      </w:r>
      <w:r w:rsidR="00644082">
        <w:t xml:space="preserve">low impact development and other] preventative measures can reduce the size and scope of structural </w:t>
      </w:r>
      <w:r w:rsidR="00CD5A8F">
        <w:t>stormwater</w:t>
      </w:r>
      <w:r w:rsidR="00644082">
        <w:t xml:space="preserve"> Best Management Practices.</w:t>
      </w:r>
      <w:r w:rsidR="00BD0B97">
        <w:t xml:space="preserve">” </w:t>
      </w:r>
    </w:p>
    <w:p w14:paraId="13CDA8A2" w14:textId="68C97EBE" w:rsidR="009A15C8" w:rsidRDefault="00B80BAA" w:rsidP="000E2A3D">
      <w:r w:rsidRPr="11C34075">
        <w:rPr>
          <w:rStyle w:val="Heading4Char"/>
        </w:rPr>
        <w:t>Instructions</w:t>
      </w:r>
      <w:r>
        <w:t xml:space="preserve">: </w:t>
      </w:r>
    </w:p>
    <w:p w14:paraId="6C2C2489" w14:textId="586F40F5" w:rsidR="007A3A33" w:rsidRDefault="0045109A" w:rsidP="00873DD8">
      <w:pPr>
        <w:pStyle w:val="NumberList"/>
        <w:numPr>
          <w:ilvl w:val="0"/>
          <w:numId w:val="27"/>
        </w:numPr>
      </w:pPr>
      <w:r>
        <w:t xml:space="preserve">Review the opening text of the section. Edit and/or expand </w:t>
      </w:r>
      <w:r w:rsidR="007A3A33">
        <w:t>this text to d</w:t>
      </w:r>
      <w:r w:rsidR="003C4A06" w:rsidRPr="6ABC4A57">
        <w:t xml:space="preserve">escribe your community’s approach to managing natural </w:t>
      </w:r>
      <w:r w:rsidR="00BB6F00">
        <w:t>hazards</w:t>
      </w:r>
      <w:r w:rsidR="003C4A06" w:rsidRPr="6ABC4A57">
        <w:t xml:space="preserve"> </w:t>
      </w:r>
      <w:r w:rsidR="007A3A33">
        <w:t xml:space="preserve">and climate change </w:t>
      </w:r>
      <w:r w:rsidR="003C4A06" w:rsidRPr="6ABC4A57">
        <w:t xml:space="preserve">risks. </w:t>
      </w:r>
    </w:p>
    <w:p w14:paraId="6BC9B414" w14:textId="60F18DC7" w:rsidR="00EC0E38" w:rsidRDefault="00EC0E38" w:rsidP="00F8629E">
      <w:pPr>
        <w:pStyle w:val="NumberList"/>
      </w:pPr>
      <w:r>
        <w:t xml:space="preserve">Add or link to your community’s map of land use and vulnerability assessment results. </w:t>
      </w:r>
    </w:p>
    <w:p w14:paraId="01DEC1F6" w14:textId="3F1BCCF2" w:rsidR="00974BE4" w:rsidRDefault="00974BE4" w:rsidP="00F8629E">
      <w:pPr>
        <w:pStyle w:val="NumberList"/>
      </w:pPr>
      <w:r>
        <w:t xml:space="preserve">List </w:t>
      </w:r>
      <w:r w:rsidR="009B0916">
        <w:t xml:space="preserve">and describe </w:t>
      </w:r>
      <w:r w:rsidR="009858E3">
        <w:t>the actions (programs, policies, projects, studies</w:t>
      </w:r>
      <w:r w:rsidR="00BB6F00">
        <w:t>,</w:t>
      </w:r>
      <w:r w:rsidR="009858E3">
        <w:t xml:space="preserve"> or initiatives, etc.) that your municipality is taking to manage natural hazard and climate change risks. </w:t>
      </w:r>
      <w:r w:rsidR="0098774D">
        <w:t>Municipalities can use</w:t>
      </w:r>
      <w:r w:rsidR="007D1117">
        <w:t xml:space="preserve"> </w:t>
      </w:r>
      <w:r w:rsidR="0098774D">
        <w:t xml:space="preserve">the format and categories provided (e.g., Community Rating System Participation, Desirable Land Use Strategies) or develop a unique organization. </w:t>
      </w:r>
    </w:p>
    <w:p w14:paraId="2A43A4AE" w14:textId="77777777" w:rsidR="00604FF7" w:rsidRDefault="003C4A06" w:rsidP="007B7330">
      <w:pPr>
        <w:pStyle w:val="ListParagraph"/>
        <w:numPr>
          <w:ilvl w:val="1"/>
          <w:numId w:val="5"/>
        </w:numPr>
        <w:spacing w:before="0" w:after="160" w:line="279" w:lineRule="auto"/>
      </w:pPr>
      <w:r w:rsidRPr="6ABC4A57">
        <w:t xml:space="preserve">Review the </w:t>
      </w:r>
      <w:r w:rsidR="007A6BED">
        <w:t>template</w:t>
      </w:r>
      <w:r w:rsidRPr="6ABC4A57">
        <w:t>, select applicable strategies</w:t>
      </w:r>
      <w:r w:rsidR="00604FF7">
        <w:t xml:space="preserve"> from the draft text</w:t>
      </w:r>
      <w:r w:rsidRPr="6ABC4A57">
        <w:t xml:space="preserve">, </w:t>
      </w:r>
      <w:r w:rsidR="007B7330">
        <w:t xml:space="preserve">and delete any irrelevant information. </w:t>
      </w:r>
    </w:p>
    <w:p w14:paraId="6747B294" w14:textId="6368C546" w:rsidR="003C4A06" w:rsidRDefault="00604FF7" w:rsidP="007B7330">
      <w:pPr>
        <w:pStyle w:val="ListParagraph"/>
        <w:numPr>
          <w:ilvl w:val="1"/>
          <w:numId w:val="5"/>
        </w:numPr>
        <w:spacing w:before="0" w:after="160" w:line="279" w:lineRule="auto"/>
      </w:pPr>
      <w:r>
        <w:t xml:space="preserve">Add </w:t>
      </w:r>
      <w:r w:rsidR="003C4A06" w:rsidRPr="6ABC4A57">
        <w:t>locally specific actions</w:t>
      </w:r>
      <w:r w:rsidR="00B51353">
        <w:t xml:space="preserve"> and regulatory references</w:t>
      </w:r>
      <w:r w:rsidR="003C4A06" w:rsidRPr="6ABC4A57">
        <w:t xml:space="preserve">. Consider </w:t>
      </w:r>
      <w:r w:rsidR="00BB6F00">
        <w:t>whether</w:t>
      </w:r>
      <w:r w:rsidR="003C4A06" w:rsidRPr="6ABC4A57">
        <w:t xml:space="preserve"> any of these strategies and actions should also be included as POCD objectives. </w:t>
      </w:r>
    </w:p>
    <w:p w14:paraId="078B847A" w14:textId="5C2EA968" w:rsidR="21631C14" w:rsidRDefault="003C4A06" w:rsidP="21631C14">
      <w:pPr>
        <w:pStyle w:val="ListParagraph"/>
        <w:numPr>
          <w:ilvl w:val="0"/>
          <w:numId w:val="5"/>
        </w:numPr>
        <w:spacing w:before="0" w:after="160" w:line="279" w:lineRule="auto"/>
      </w:pPr>
      <w:r w:rsidRPr="6ABC4A57">
        <w:t xml:space="preserve">Note any inconsistencies in policy or action where the community has made a decision that may </w:t>
      </w:r>
      <w:r w:rsidR="007579AC">
        <w:t xml:space="preserve">contradict another planning document or </w:t>
      </w:r>
      <w:r w:rsidRPr="6ABC4A57">
        <w:t xml:space="preserve">increase natural hazard risks or </w:t>
      </w:r>
      <w:r w:rsidR="0080577F" w:rsidRPr="6ABC4A57">
        <w:t>impacts</w:t>
      </w:r>
      <w:r w:rsidR="001A0B8C">
        <w:t>,</w:t>
      </w:r>
      <w:r w:rsidR="0080577F">
        <w:t xml:space="preserve"> and</w:t>
      </w:r>
      <w:r w:rsidRPr="6ABC4A57">
        <w:t xml:space="preserve"> describe why the current approach</w:t>
      </w:r>
      <w:r w:rsidR="00BB6F00">
        <w:t>—</w:t>
      </w:r>
      <w:r w:rsidRPr="6ABC4A57">
        <w:t>rather than increased mitigation or adaptation</w:t>
      </w:r>
      <w:r w:rsidR="00BB6F00">
        <w:t>—</w:t>
      </w:r>
      <w:r w:rsidRPr="6ABC4A57">
        <w:t xml:space="preserve">is </w:t>
      </w:r>
      <w:r w:rsidR="00453300">
        <w:t>acceptable</w:t>
      </w:r>
      <w:r w:rsidRPr="6ABC4A57">
        <w:t>.</w:t>
      </w:r>
      <w:r w:rsidR="5BE24895">
        <w:t xml:space="preserve"> </w:t>
      </w:r>
    </w:p>
    <w:p w14:paraId="0BEB9E89" w14:textId="77777777" w:rsidR="003C4A06" w:rsidRDefault="003C4A06" w:rsidP="003C4A06"/>
    <w:sectPr w:rsidR="003C4A06" w:rsidSect="002062BD">
      <w:footerReference w:type="default" r:id="rId44"/>
      <w:pgSz w:w="12240" w:h="15840"/>
      <w:pgMar w:top="108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AEE5D" w14:textId="77777777" w:rsidR="00C92170" w:rsidRDefault="00C92170" w:rsidP="00CD1C68">
      <w:pPr>
        <w:spacing w:before="0" w:after="0"/>
      </w:pPr>
      <w:r>
        <w:separator/>
      </w:r>
    </w:p>
  </w:endnote>
  <w:endnote w:type="continuationSeparator" w:id="0">
    <w:p w14:paraId="763958E2" w14:textId="77777777" w:rsidR="00C92170" w:rsidRDefault="00C92170" w:rsidP="00CD1C6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to">
    <w:altName w:val="Segoe UI"/>
    <w:charset w:val="00"/>
    <w:family w:val="swiss"/>
    <w:pitch w:val="variable"/>
    <w:sig w:usb0="E10002FF" w:usb1="5000ECFF" w:usb2="00000021" w:usb3="00000000" w:csb0="0000019F" w:csb1="00000000"/>
  </w:font>
  <w:font w:name="Lato Black">
    <w:charset w:val="00"/>
    <w:family w:val="swiss"/>
    <w:pitch w:val="variable"/>
    <w:sig w:usb0="E10002FF" w:usb1="5000EC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Lato ExtraBold">
    <w:charset w:val="00"/>
    <w:family w:val="swiss"/>
    <w:pitch w:val="variable"/>
    <w:sig w:usb0="E10002FF" w:usb1="5000ECFF" w:usb2="00000021" w:usb3="00000000" w:csb0="000001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00"/>
    <w:family w:val="roman"/>
    <w:notTrueType/>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01933" w14:textId="0394B832" w:rsidR="002941BE" w:rsidRDefault="0011258C">
    <w:pPr>
      <w:pStyle w:val="Footer"/>
      <w:pBdr>
        <w:top w:val="single" w:sz="4" w:space="1" w:color="D9D9D9" w:themeColor="background1" w:themeShade="D9"/>
      </w:pBdr>
      <w:jc w:val="right"/>
    </w:pPr>
    <w:r w:rsidRPr="00731D5B">
      <w:rPr>
        <w:noProof/>
      </w:rPr>
      <w:drawing>
        <wp:anchor distT="0" distB="0" distL="114300" distR="114300" simplePos="0" relativeHeight="251658240" behindDoc="1" locked="0" layoutInCell="1" allowOverlap="1" wp14:anchorId="52235DD0" wp14:editId="3F64C575">
          <wp:simplePos x="0" y="0"/>
          <wp:positionH relativeFrom="column">
            <wp:posOffset>579755</wp:posOffset>
          </wp:positionH>
          <wp:positionV relativeFrom="paragraph">
            <wp:posOffset>105410</wp:posOffset>
          </wp:positionV>
          <wp:extent cx="842010" cy="127635"/>
          <wp:effectExtent l="0" t="0" r="0" b="5715"/>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1">
                    <a:extLst>
                      <a:ext uri="{28A0092B-C50C-407E-A947-70E740481C1C}">
                        <a14:useLocalDpi xmlns:a14="http://schemas.microsoft.com/office/drawing/2010/main" val="0"/>
                      </a:ext>
                    </a:extLst>
                  </a:blip>
                  <a:stretch>
                    <a:fillRect/>
                  </a:stretch>
                </pic:blipFill>
                <pic:spPr>
                  <a:xfrm>
                    <a:off x="0" y="0"/>
                    <a:ext cx="842010" cy="1276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1" locked="0" layoutInCell="1" allowOverlap="1" wp14:anchorId="00928818" wp14:editId="34CB5D83">
          <wp:simplePos x="0" y="0"/>
          <wp:positionH relativeFrom="column">
            <wp:posOffset>-8546</wp:posOffset>
          </wp:positionH>
          <wp:positionV relativeFrom="page">
            <wp:posOffset>9306370</wp:posOffset>
          </wp:positionV>
          <wp:extent cx="504202" cy="259217"/>
          <wp:effectExtent l="0" t="0" r="0" b="7620"/>
          <wp:wrapNone/>
          <wp:docPr id="20399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4202" cy="259217"/>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836031098"/>
        <w:docPartObj>
          <w:docPartGallery w:val="Page Numbers (Bottom of Page)"/>
          <w:docPartUnique/>
        </w:docPartObj>
      </w:sdtPr>
      <w:sdtEndPr>
        <w:rPr>
          <w:color w:val="7F7F7F" w:themeColor="background1" w:themeShade="7F"/>
          <w:spacing w:val="60"/>
        </w:rPr>
      </w:sdtEndPr>
      <w:sdtContent>
        <w:r w:rsidR="00F2669D" w:rsidRPr="00AB1695">
          <w:rPr>
            <w:i/>
            <w:iCs/>
            <w:color w:val="7F7F7F" w:themeColor="background1" w:themeShade="7F"/>
            <w:spacing w:val="20"/>
          </w:rPr>
          <w:t xml:space="preserve">Implementation Guidance: </w:t>
        </w:r>
        <w:r w:rsidR="00D746BF" w:rsidRPr="00AB1695">
          <w:rPr>
            <w:i/>
            <w:iCs/>
            <w:color w:val="7F7F7F" w:themeColor="background1" w:themeShade="7F"/>
            <w:spacing w:val="20"/>
          </w:rPr>
          <w:t xml:space="preserve">Climate </w:t>
        </w:r>
        <w:r w:rsidR="00F2669D" w:rsidRPr="00AB1695">
          <w:rPr>
            <w:i/>
            <w:iCs/>
            <w:color w:val="7F7F7F" w:themeColor="background1" w:themeShade="7F"/>
            <w:spacing w:val="20"/>
          </w:rPr>
          <w:t xml:space="preserve">Resilience </w:t>
        </w:r>
        <w:r w:rsidR="00D746BF" w:rsidRPr="00AB1695">
          <w:rPr>
            <w:i/>
            <w:iCs/>
            <w:color w:val="7F7F7F" w:themeColor="background1" w:themeShade="7F"/>
            <w:spacing w:val="20"/>
          </w:rPr>
          <w:t xml:space="preserve">Model </w:t>
        </w:r>
        <w:r w:rsidR="00F2669D" w:rsidRPr="00AB1695">
          <w:rPr>
            <w:i/>
            <w:iCs/>
            <w:color w:val="7F7F7F" w:themeColor="background1" w:themeShade="7F"/>
            <w:spacing w:val="20"/>
          </w:rPr>
          <w:t>Chapter</w:t>
        </w:r>
        <w:r w:rsidR="00F2669D">
          <w:rPr>
            <w:i/>
            <w:iCs/>
            <w:color w:val="7F7F7F" w:themeColor="background1" w:themeShade="7F"/>
            <w:spacing w:val="60"/>
          </w:rPr>
          <w:t xml:space="preserve"> </w:t>
        </w:r>
        <w:r w:rsidR="007818B0">
          <w:rPr>
            <w:i/>
            <w:iCs/>
            <w:color w:val="7F7F7F" w:themeColor="background1" w:themeShade="7F"/>
            <w:spacing w:val="60"/>
          </w:rPr>
          <w:t xml:space="preserve"> </w:t>
        </w:r>
        <w:r w:rsidR="007818B0">
          <w:t>|</w:t>
        </w:r>
        <w:r w:rsidR="000A0BEA" w:rsidRPr="004E6774">
          <w:rPr>
            <w:i/>
            <w:iCs/>
          </w:rPr>
          <w:t xml:space="preserve"> </w:t>
        </w:r>
        <w:r w:rsidR="000A0BEA">
          <w:rPr>
            <w:i/>
            <w:iCs/>
            <w:color w:val="7F7F7F" w:themeColor="background1" w:themeShade="7F"/>
            <w:spacing w:val="60"/>
          </w:rPr>
          <w:t xml:space="preserve"> </w:t>
        </w:r>
        <w:r w:rsidR="000A0BEA">
          <w:fldChar w:fldCharType="begin"/>
        </w:r>
        <w:r w:rsidR="000A0BEA">
          <w:instrText xml:space="preserve"> PAGE   \* MERGEFORMAT </w:instrText>
        </w:r>
        <w:r w:rsidR="000A0BEA">
          <w:fldChar w:fldCharType="separate"/>
        </w:r>
        <w:r w:rsidR="000A0BEA">
          <w:t>2</w:t>
        </w:r>
        <w:r w:rsidR="000A0BEA">
          <w:rPr>
            <w:noProof/>
          </w:rPr>
          <w:fldChar w:fldCharType="end"/>
        </w:r>
      </w:sdtContent>
    </w:sdt>
  </w:p>
  <w:p w14:paraId="571E4894" w14:textId="395338AE" w:rsidR="00CD1C68" w:rsidRDefault="00CD1C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3B700" w14:textId="77777777" w:rsidR="00C92170" w:rsidRDefault="00C92170" w:rsidP="00CD1C68">
      <w:pPr>
        <w:spacing w:before="0" w:after="0"/>
      </w:pPr>
      <w:r>
        <w:separator/>
      </w:r>
    </w:p>
  </w:footnote>
  <w:footnote w:type="continuationSeparator" w:id="0">
    <w:p w14:paraId="36F7E730" w14:textId="77777777" w:rsidR="00C92170" w:rsidRDefault="00C92170" w:rsidP="00CD1C68">
      <w:pPr>
        <w:spacing w:before="0" w:after="0"/>
      </w:pPr>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5wJvPDHe" int2:invalidationBookmarkName="" int2:hashCode="FQRPXWqRAfPcD/" int2:id="5jFPhr78">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C4095"/>
    <w:multiLevelType w:val="hybridMultilevel"/>
    <w:tmpl w:val="74A0AD42"/>
    <w:lvl w:ilvl="0" w:tplc="577495FC">
      <w:start w:val="1"/>
      <w:numFmt w:val="bullet"/>
      <w:pStyle w:val="Sub-bullets"/>
      <w:lvlText w:val="o"/>
      <w:lvlJc w:val="left"/>
      <w:pPr>
        <w:ind w:left="1800" w:hanging="360"/>
      </w:pPr>
      <w:rPr>
        <w:rFonts w:ascii="Courier New" w:hAnsi="Courier New" w:hint="default"/>
        <w:color w:val="4A5841" w:themeColor="accent6"/>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15:restartNumberingAfterBreak="0">
    <w:nsid w:val="0B920BED"/>
    <w:multiLevelType w:val="multilevel"/>
    <w:tmpl w:val="7480E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8C9431"/>
    <w:multiLevelType w:val="hybridMultilevel"/>
    <w:tmpl w:val="73EA41FC"/>
    <w:lvl w:ilvl="0" w:tplc="DFEC086C">
      <w:start w:val="1"/>
      <w:numFmt w:val="bullet"/>
      <w:lvlText w:val=""/>
      <w:lvlJc w:val="left"/>
      <w:pPr>
        <w:ind w:left="720" w:hanging="360"/>
      </w:pPr>
      <w:rPr>
        <w:rFonts w:ascii="Symbol" w:hAnsi="Symbol" w:hint="default"/>
      </w:rPr>
    </w:lvl>
    <w:lvl w:ilvl="1" w:tplc="5C7EC8FC">
      <w:start w:val="1"/>
      <w:numFmt w:val="bullet"/>
      <w:lvlText w:val="o"/>
      <w:lvlJc w:val="left"/>
      <w:pPr>
        <w:ind w:left="1440" w:hanging="360"/>
      </w:pPr>
      <w:rPr>
        <w:rFonts w:ascii="Courier New" w:hAnsi="Courier New" w:hint="default"/>
      </w:rPr>
    </w:lvl>
    <w:lvl w:ilvl="2" w:tplc="1E7CC63E">
      <w:start w:val="1"/>
      <w:numFmt w:val="bullet"/>
      <w:lvlText w:val=""/>
      <w:lvlJc w:val="left"/>
      <w:pPr>
        <w:ind w:left="2160" w:hanging="360"/>
      </w:pPr>
      <w:rPr>
        <w:rFonts w:ascii="Wingdings" w:hAnsi="Wingdings" w:hint="default"/>
      </w:rPr>
    </w:lvl>
    <w:lvl w:ilvl="3" w:tplc="CB60DB76">
      <w:start w:val="1"/>
      <w:numFmt w:val="bullet"/>
      <w:lvlText w:val=""/>
      <w:lvlJc w:val="left"/>
      <w:pPr>
        <w:ind w:left="2880" w:hanging="360"/>
      </w:pPr>
      <w:rPr>
        <w:rFonts w:ascii="Symbol" w:hAnsi="Symbol" w:hint="default"/>
      </w:rPr>
    </w:lvl>
    <w:lvl w:ilvl="4" w:tplc="CB5053BA">
      <w:start w:val="1"/>
      <w:numFmt w:val="bullet"/>
      <w:lvlText w:val="o"/>
      <w:lvlJc w:val="left"/>
      <w:pPr>
        <w:ind w:left="3600" w:hanging="360"/>
      </w:pPr>
      <w:rPr>
        <w:rFonts w:ascii="Courier New" w:hAnsi="Courier New" w:hint="default"/>
      </w:rPr>
    </w:lvl>
    <w:lvl w:ilvl="5" w:tplc="8C82F3EA">
      <w:start w:val="1"/>
      <w:numFmt w:val="bullet"/>
      <w:lvlText w:val=""/>
      <w:lvlJc w:val="left"/>
      <w:pPr>
        <w:ind w:left="4320" w:hanging="360"/>
      </w:pPr>
      <w:rPr>
        <w:rFonts w:ascii="Wingdings" w:hAnsi="Wingdings" w:hint="default"/>
      </w:rPr>
    </w:lvl>
    <w:lvl w:ilvl="6" w:tplc="13223B46">
      <w:start w:val="1"/>
      <w:numFmt w:val="bullet"/>
      <w:lvlText w:val=""/>
      <w:lvlJc w:val="left"/>
      <w:pPr>
        <w:ind w:left="5040" w:hanging="360"/>
      </w:pPr>
      <w:rPr>
        <w:rFonts w:ascii="Symbol" w:hAnsi="Symbol" w:hint="default"/>
      </w:rPr>
    </w:lvl>
    <w:lvl w:ilvl="7" w:tplc="75C8F2C4">
      <w:start w:val="1"/>
      <w:numFmt w:val="bullet"/>
      <w:lvlText w:val="o"/>
      <w:lvlJc w:val="left"/>
      <w:pPr>
        <w:ind w:left="5760" w:hanging="360"/>
      </w:pPr>
      <w:rPr>
        <w:rFonts w:ascii="Courier New" w:hAnsi="Courier New" w:hint="default"/>
      </w:rPr>
    </w:lvl>
    <w:lvl w:ilvl="8" w:tplc="F43C6766">
      <w:start w:val="1"/>
      <w:numFmt w:val="bullet"/>
      <w:lvlText w:val=""/>
      <w:lvlJc w:val="left"/>
      <w:pPr>
        <w:ind w:left="6480" w:hanging="360"/>
      </w:pPr>
      <w:rPr>
        <w:rFonts w:ascii="Wingdings" w:hAnsi="Wingdings" w:hint="default"/>
      </w:rPr>
    </w:lvl>
  </w:abstractNum>
  <w:abstractNum w:abstractNumId="3" w15:restartNumberingAfterBreak="0">
    <w:nsid w:val="14B4014C"/>
    <w:multiLevelType w:val="multilevel"/>
    <w:tmpl w:val="F3B62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997D65"/>
    <w:multiLevelType w:val="hybridMultilevel"/>
    <w:tmpl w:val="A6A6D0D6"/>
    <w:lvl w:ilvl="0" w:tplc="5BB8266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1F2B82"/>
    <w:multiLevelType w:val="hybridMultilevel"/>
    <w:tmpl w:val="BA889D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3B5447C"/>
    <w:multiLevelType w:val="hybridMultilevel"/>
    <w:tmpl w:val="1250F264"/>
    <w:lvl w:ilvl="0" w:tplc="7124F4FA">
      <w:start w:val="1"/>
      <w:numFmt w:val="decimal"/>
      <w:lvlText w:val="%1."/>
      <w:lvlJc w:val="left"/>
      <w:pPr>
        <w:ind w:left="720" w:hanging="360"/>
      </w:pPr>
    </w:lvl>
    <w:lvl w:ilvl="1" w:tplc="A0FA2EF6">
      <w:start w:val="1"/>
      <w:numFmt w:val="lowerLetter"/>
      <w:lvlText w:val="%2."/>
      <w:lvlJc w:val="left"/>
      <w:pPr>
        <w:ind w:left="1440" w:hanging="360"/>
      </w:pPr>
    </w:lvl>
    <w:lvl w:ilvl="2" w:tplc="03B20FD8">
      <w:start w:val="1"/>
      <w:numFmt w:val="lowerRoman"/>
      <w:lvlText w:val="%3."/>
      <w:lvlJc w:val="right"/>
      <w:pPr>
        <w:ind w:left="2160" w:hanging="180"/>
      </w:pPr>
    </w:lvl>
    <w:lvl w:ilvl="3" w:tplc="261C5DA2">
      <w:start w:val="1"/>
      <w:numFmt w:val="decimal"/>
      <w:lvlText w:val="%4."/>
      <w:lvlJc w:val="left"/>
      <w:pPr>
        <w:ind w:left="2880" w:hanging="360"/>
      </w:pPr>
    </w:lvl>
    <w:lvl w:ilvl="4" w:tplc="81867280">
      <w:start w:val="1"/>
      <w:numFmt w:val="lowerLetter"/>
      <w:lvlText w:val="%5."/>
      <w:lvlJc w:val="left"/>
      <w:pPr>
        <w:ind w:left="3600" w:hanging="360"/>
      </w:pPr>
    </w:lvl>
    <w:lvl w:ilvl="5" w:tplc="140C5558">
      <w:start w:val="1"/>
      <w:numFmt w:val="lowerRoman"/>
      <w:lvlText w:val="%6."/>
      <w:lvlJc w:val="right"/>
      <w:pPr>
        <w:ind w:left="4320" w:hanging="180"/>
      </w:pPr>
    </w:lvl>
    <w:lvl w:ilvl="6" w:tplc="A950DBCC">
      <w:start w:val="1"/>
      <w:numFmt w:val="decimal"/>
      <w:lvlText w:val="%7."/>
      <w:lvlJc w:val="left"/>
      <w:pPr>
        <w:ind w:left="5040" w:hanging="360"/>
      </w:pPr>
    </w:lvl>
    <w:lvl w:ilvl="7" w:tplc="E33AE614">
      <w:start w:val="1"/>
      <w:numFmt w:val="lowerLetter"/>
      <w:lvlText w:val="%8."/>
      <w:lvlJc w:val="left"/>
      <w:pPr>
        <w:ind w:left="5760" w:hanging="360"/>
      </w:pPr>
    </w:lvl>
    <w:lvl w:ilvl="8" w:tplc="1B04AFF6">
      <w:start w:val="1"/>
      <w:numFmt w:val="lowerRoman"/>
      <w:lvlText w:val="%9."/>
      <w:lvlJc w:val="right"/>
      <w:pPr>
        <w:ind w:left="6480" w:hanging="180"/>
      </w:pPr>
    </w:lvl>
  </w:abstractNum>
  <w:abstractNum w:abstractNumId="7" w15:restartNumberingAfterBreak="0">
    <w:nsid w:val="24882E83"/>
    <w:multiLevelType w:val="multilevel"/>
    <w:tmpl w:val="2196E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9BB3850"/>
    <w:multiLevelType w:val="hybridMultilevel"/>
    <w:tmpl w:val="903CF34E"/>
    <w:lvl w:ilvl="0" w:tplc="62FE1CF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7F6A19"/>
    <w:multiLevelType w:val="hybridMultilevel"/>
    <w:tmpl w:val="26E0CED8"/>
    <w:lvl w:ilvl="0" w:tplc="C522632A">
      <w:start w:val="1"/>
      <w:numFmt w:val="bullet"/>
      <w:lvlText w:val=""/>
      <w:lvlJc w:val="left"/>
      <w:pPr>
        <w:ind w:left="720" w:hanging="360"/>
      </w:pPr>
      <w:rPr>
        <w:rFonts w:ascii="Symbol" w:hAnsi="Symbol"/>
      </w:rPr>
    </w:lvl>
    <w:lvl w:ilvl="1" w:tplc="D184322E">
      <w:start w:val="1"/>
      <w:numFmt w:val="bullet"/>
      <w:lvlText w:val=""/>
      <w:lvlJc w:val="left"/>
      <w:pPr>
        <w:ind w:left="720" w:hanging="360"/>
      </w:pPr>
      <w:rPr>
        <w:rFonts w:ascii="Symbol" w:hAnsi="Symbol"/>
      </w:rPr>
    </w:lvl>
    <w:lvl w:ilvl="2" w:tplc="8E04BC38">
      <w:start w:val="1"/>
      <w:numFmt w:val="bullet"/>
      <w:lvlText w:val=""/>
      <w:lvlJc w:val="left"/>
      <w:pPr>
        <w:ind w:left="720" w:hanging="360"/>
      </w:pPr>
      <w:rPr>
        <w:rFonts w:ascii="Symbol" w:hAnsi="Symbol"/>
      </w:rPr>
    </w:lvl>
    <w:lvl w:ilvl="3" w:tplc="26AAD07C">
      <w:start w:val="1"/>
      <w:numFmt w:val="bullet"/>
      <w:lvlText w:val=""/>
      <w:lvlJc w:val="left"/>
      <w:pPr>
        <w:ind w:left="720" w:hanging="360"/>
      </w:pPr>
      <w:rPr>
        <w:rFonts w:ascii="Symbol" w:hAnsi="Symbol"/>
      </w:rPr>
    </w:lvl>
    <w:lvl w:ilvl="4" w:tplc="D3CA6756">
      <w:start w:val="1"/>
      <w:numFmt w:val="bullet"/>
      <w:lvlText w:val=""/>
      <w:lvlJc w:val="left"/>
      <w:pPr>
        <w:ind w:left="720" w:hanging="360"/>
      </w:pPr>
      <w:rPr>
        <w:rFonts w:ascii="Symbol" w:hAnsi="Symbol"/>
      </w:rPr>
    </w:lvl>
    <w:lvl w:ilvl="5" w:tplc="AA424A68">
      <w:start w:val="1"/>
      <w:numFmt w:val="bullet"/>
      <w:lvlText w:val=""/>
      <w:lvlJc w:val="left"/>
      <w:pPr>
        <w:ind w:left="720" w:hanging="360"/>
      </w:pPr>
      <w:rPr>
        <w:rFonts w:ascii="Symbol" w:hAnsi="Symbol"/>
      </w:rPr>
    </w:lvl>
    <w:lvl w:ilvl="6" w:tplc="F10E39D8">
      <w:start w:val="1"/>
      <w:numFmt w:val="bullet"/>
      <w:lvlText w:val=""/>
      <w:lvlJc w:val="left"/>
      <w:pPr>
        <w:ind w:left="720" w:hanging="360"/>
      </w:pPr>
      <w:rPr>
        <w:rFonts w:ascii="Symbol" w:hAnsi="Symbol"/>
      </w:rPr>
    </w:lvl>
    <w:lvl w:ilvl="7" w:tplc="A1A81B8C">
      <w:start w:val="1"/>
      <w:numFmt w:val="bullet"/>
      <w:lvlText w:val=""/>
      <w:lvlJc w:val="left"/>
      <w:pPr>
        <w:ind w:left="720" w:hanging="360"/>
      </w:pPr>
      <w:rPr>
        <w:rFonts w:ascii="Symbol" w:hAnsi="Symbol"/>
      </w:rPr>
    </w:lvl>
    <w:lvl w:ilvl="8" w:tplc="0DB4FA76">
      <w:start w:val="1"/>
      <w:numFmt w:val="bullet"/>
      <w:lvlText w:val=""/>
      <w:lvlJc w:val="left"/>
      <w:pPr>
        <w:ind w:left="720" w:hanging="360"/>
      </w:pPr>
      <w:rPr>
        <w:rFonts w:ascii="Symbol" w:hAnsi="Symbol"/>
      </w:rPr>
    </w:lvl>
  </w:abstractNum>
  <w:abstractNum w:abstractNumId="10" w15:restartNumberingAfterBreak="0">
    <w:nsid w:val="30D80DA1"/>
    <w:multiLevelType w:val="multilevel"/>
    <w:tmpl w:val="16201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7783E14"/>
    <w:multiLevelType w:val="hybridMultilevel"/>
    <w:tmpl w:val="CA9C815E"/>
    <w:lvl w:ilvl="0" w:tplc="585C577C">
      <w:start w:val="1"/>
      <w:numFmt w:val="bullet"/>
      <w:pStyle w:val="Bullets"/>
      <w:lvlText w:val=""/>
      <w:lvlJc w:val="left"/>
      <w:pPr>
        <w:ind w:left="720" w:hanging="360"/>
      </w:pPr>
      <w:rPr>
        <w:rFonts w:ascii="Symbol" w:hAnsi="Symbol" w:hint="default"/>
        <w:color w:val="6FAD45" w:themeColor="accent1"/>
      </w:rPr>
    </w:lvl>
    <w:lvl w:ilvl="1" w:tplc="AC224370">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F0996B"/>
    <w:multiLevelType w:val="hybridMultilevel"/>
    <w:tmpl w:val="A76C506A"/>
    <w:lvl w:ilvl="0" w:tplc="7C2C3138">
      <w:start w:val="1"/>
      <w:numFmt w:val="bullet"/>
      <w:lvlText w:val=""/>
      <w:lvlJc w:val="left"/>
      <w:pPr>
        <w:ind w:left="720" w:hanging="360"/>
      </w:pPr>
      <w:rPr>
        <w:rFonts w:ascii="Symbol" w:hAnsi="Symbol" w:hint="default"/>
      </w:rPr>
    </w:lvl>
    <w:lvl w:ilvl="1" w:tplc="765AC0E0">
      <w:start w:val="1"/>
      <w:numFmt w:val="bullet"/>
      <w:lvlText w:val="o"/>
      <w:lvlJc w:val="left"/>
      <w:pPr>
        <w:ind w:left="1440" w:hanging="360"/>
      </w:pPr>
      <w:rPr>
        <w:rFonts w:ascii="Courier New" w:hAnsi="Courier New" w:hint="default"/>
      </w:rPr>
    </w:lvl>
    <w:lvl w:ilvl="2" w:tplc="C750F346">
      <w:start w:val="1"/>
      <w:numFmt w:val="bullet"/>
      <w:lvlText w:val=""/>
      <w:lvlJc w:val="left"/>
      <w:pPr>
        <w:ind w:left="2160" w:hanging="360"/>
      </w:pPr>
      <w:rPr>
        <w:rFonts w:ascii="Wingdings" w:hAnsi="Wingdings" w:hint="default"/>
      </w:rPr>
    </w:lvl>
    <w:lvl w:ilvl="3" w:tplc="5080B86C">
      <w:start w:val="1"/>
      <w:numFmt w:val="bullet"/>
      <w:lvlText w:val=""/>
      <w:lvlJc w:val="left"/>
      <w:pPr>
        <w:ind w:left="2880" w:hanging="360"/>
      </w:pPr>
      <w:rPr>
        <w:rFonts w:ascii="Symbol" w:hAnsi="Symbol" w:hint="default"/>
      </w:rPr>
    </w:lvl>
    <w:lvl w:ilvl="4" w:tplc="9C1410A4">
      <w:start w:val="1"/>
      <w:numFmt w:val="bullet"/>
      <w:lvlText w:val="o"/>
      <w:lvlJc w:val="left"/>
      <w:pPr>
        <w:ind w:left="3600" w:hanging="360"/>
      </w:pPr>
      <w:rPr>
        <w:rFonts w:ascii="Courier New" w:hAnsi="Courier New" w:hint="default"/>
      </w:rPr>
    </w:lvl>
    <w:lvl w:ilvl="5" w:tplc="C2467690">
      <w:start w:val="1"/>
      <w:numFmt w:val="bullet"/>
      <w:lvlText w:val=""/>
      <w:lvlJc w:val="left"/>
      <w:pPr>
        <w:ind w:left="4320" w:hanging="360"/>
      </w:pPr>
      <w:rPr>
        <w:rFonts w:ascii="Wingdings" w:hAnsi="Wingdings" w:hint="default"/>
      </w:rPr>
    </w:lvl>
    <w:lvl w:ilvl="6" w:tplc="D46484A0">
      <w:start w:val="1"/>
      <w:numFmt w:val="bullet"/>
      <w:lvlText w:val=""/>
      <w:lvlJc w:val="left"/>
      <w:pPr>
        <w:ind w:left="5040" w:hanging="360"/>
      </w:pPr>
      <w:rPr>
        <w:rFonts w:ascii="Symbol" w:hAnsi="Symbol" w:hint="default"/>
      </w:rPr>
    </w:lvl>
    <w:lvl w:ilvl="7" w:tplc="65861AFE">
      <w:start w:val="1"/>
      <w:numFmt w:val="bullet"/>
      <w:lvlText w:val="o"/>
      <w:lvlJc w:val="left"/>
      <w:pPr>
        <w:ind w:left="5760" w:hanging="360"/>
      </w:pPr>
      <w:rPr>
        <w:rFonts w:ascii="Courier New" w:hAnsi="Courier New" w:hint="default"/>
      </w:rPr>
    </w:lvl>
    <w:lvl w:ilvl="8" w:tplc="D85A7ABE">
      <w:start w:val="1"/>
      <w:numFmt w:val="bullet"/>
      <w:lvlText w:val=""/>
      <w:lvlJc w:val="left"/>
      <w:pPr>
        <w:ind w:left="6480" w:hanging="360"/>
      </w:pPr>
      <w:rPr>
        <w:rFonts w:ascii="Wingdings" w:hAnsi="Wingdings" w:hint="default"/>
      </w:rPr>
    </w:lvl>
  </w:abstractNum>
  <w:abstractNum w:abstractNumId="13" w15:restartNumberingAfterBreak="0">
    <w:nsid w:val="47EA1C16"/>
    <w:multiLevelType w:val="hybridMultilevel"/>
    <w:tmpl w:val="64A47D44"/>
    <w:lvl w:ilvl="0" w:tplc="D62623F4">
      <w:start w:val="1"/>
      <w:numFmt w:val="lowerLetter"/>
      <w:lvlText w:val="%1."/>
      <w:lvlJc w:val="left"/>
      <w:pPr>
        <w:ind w:left="1440" w:hanging="360"/>
      </w:pPr>
      <w:rPr>
        <w:rFonts w:ascii="Lato Black" w:hAnsi="Lato Black" w:hint="default"/>
        <w:color w:val="6FAD45"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63F04055"/>
    <w:multiLevelType w:val="hybridMultilevel"/>
    <w:tmpl w:val="F1EA3FE0"/>
    <w:lvl w:ilvl="0" w:tplc="0F325ECA">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1F7871"/>
    <w:multiLevelType w:val="hybridMultilevel"/>
    <w:tmpl w:val="BA68B1D4"/>
    <w:lvl w:ilvl="0" w:tplc="D62623F4">
      <w:start w:val="1"/>
      <w:numFmt w:val="lowerLetter"/>
      <w:lvlText w:val="%1."/>
      <w:lvlJc w:val="left"/>
      <w:pPr>
        <w:ind w:left="1440" w:hanging="360"/>
      </w:pPr>
      <w:rPr>
        <w:rFonts w:ascii="Lato Black" w:hAnsi="Lato Black" w:hint="default"/>
        <w:color w:val="6FAD45" w:themeColor="accen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6B8DB52A"/>
    <w:multiLevelType w:val="hybridMultilevel"/>
    <w:tmpl w:val="813411F4"/>
    <w:lvl w:ilvl="0" w:tplc="FE7693D0">
      <w:start w:val="1"/>
      <w:numFmt w:val="decimal"/>
      <w:lvlText w:val="%1."/>
      <w:lvlJc w:val="left"/>
      <w:pPr>
        <w:ind w:left="720" w:hanging="360"/>
      </w:pPr>
    </w:lvl>
    <w:lvl w:ilvl="1" w:tplc="10AE407C">
      <w:start w:val="1"/>
      <w:numFmt w:val="lowerLetter"/>
      <w:lvlText w:val="%2."/>
      <w:lvlJc w:val="left"/>
      <w:pPr>
        <w:ind w:left="1440" w:hanging="360"/>
      </w:pPr>
    </w:lvl>
    <w:lvl w:ilvl="2" w:tplc="58621FAC">
      <w:start w:val="1"/>
      <w:numFmt w:val="lowerRoman"/>
      <w:lvlText w:val="%3."/>
      <w:lvlJc w:val="right"/>
      <w:pPr>
        <w:ind w:left="2160" w:hanging="180"/>
      </w:pPr>
    </w:lvl>
    <w:lvl w:ilvl="3" w:tplc="4E186690">
      <w:start w:val="1"/>
      <w:numFmt w:val="decimal"/>
      <w:lvlText w:val="%4."/>
      <w:lvlJc w:val="left"/>
      <w:pPr>
        <w:ind w:left="2880" w:hanging="360"/>
      </w:pPr>
    </w:lvl>
    <w:lvl w:ilvl="4" w:tplc="221CDB8A">
      <w:start w:val="1"/>
      <w:numFmt w:val="lowerLetter"/>
      <w:lvlText w:val="%5."/>
      <w:lvlJc w:val="left"/>
      <w:pPr>
        <w:ind w:left="3600" w:hanging="360"/>
      </w:pPr>
    </w:lvl>
    <w:lvl w:ilvl="5" w:tplc="E4D0ADA4">
      <w:start w:val="1"/>
      <w:numFmt w:val="lowerRoman"/>
      <w:lvlText w:val="%6."/>
      <w:lvlJc w:val="right"/>
      <w:pPr>
        <w:ind w:left="4320" w:hanging="180"/>
      </w:pPr>
    </w:lvl>
    <w:lvl w:ilvl="6" w:tplc="E74834E4">
      <w:start w:val="1"/>
      <w:numFmt w:val="decimal"/>
      <w:lvlText w:val="%7."/>
      <w:lvlJc w:val="left"/>
      <w:pPr>
        <w:ind w:left="5040" w:hanging="360"/>
      </w:pPr>
    </w:lvl>
    <w:lvl w:ilvl="7" w:tplc="6AA26928">
      <w:start w:val="1"/>
      <w:numFmt w:val="lowerLetter"/>
      <w:lvlText w:val="%8."/>
      <w:lvlJc w:val="left"/>
      <w:pPr>
        <w:ind w:left="5760" w:hanging="360"/>
      </w:pPr>
    </w:lvl>
    <w:lvl w:ilvl="8" w:tplc="8562890A">
      <w:start w:val="1"/>
      <w:numFmt w:val="lowerRoman"/>
      <w:lvlText w:val="%9."/>
      <w:lvlJc w:val="right"/>
      <w:pPr>
        <w:ind w:left="6480" w:hanging="180"/>
      </w:pPr>
    </w:lvl>
  </w:abstractNum>
  <w:abstractNum w:abstractNumId="17" w15:restartNumberingAfterBreak="0">
    <w:nsid w:val="6BD35198"/>
    <w:multiLevelType w:val="hybridMultilevel"/>
    <w:tmpl w:val="E9CA6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169F67"/>
    <w:multiLevelType w:val="hybridMultilevel"/>
    <w:tmpl w:val="D1FE7EAA"/>
    <w:lvl w:ilvl="0" w:tplc="C7823D56">
      <w:start w:val="1"/>
      <w:numFmt w:val="decimal"/>
      <w:lvlText w:val="%1."/>
      <w:lvlJc w:val="left"/>
      <w:pPr>
        <w:ind w:left="720" w:hanging="360"/>
      </w:pPr>
    </w:lvl>
    <w:lvl w:ilvl="1" w:tplc="D62623F4">
      <w:start w:val="1"/>
      <w:numFmt w:val="lowerLetter"/>
      <w:lvlText w:val="%2."/>
      <w:lvlJc w:val="left"/>
      <w:pPr>
        <w:ind w:left="1440" w:hanging="360"/>
      </w:pPr>
      <w:rPr>
        <w:rFonts w:ascii="Lato Black" w:hAnsi="Lato Black" w:hint="default"/>
        <w:color w:val="6FAD45" w:themeColor="accent1"/>
      </w:rPr>
    </w:lvl>
    <w:lvl w:ilvl="2" w:tplc="CE2AC84C">
      <w:start w:val="1"/>
      <w:numFmt w:val="lowerRoman"/>
      <w:lvlText w:val="%3."/>
      <w:lvlJc w:val="right"/>
      <w:pPr>
        <w:ind w:left="2160" w:hanging="180"/>
      </w:pPr>
    </w:lvl>
    <w:lvl w:ilvl="3" w:tplc="BE181DD0">
      <w:start w:val="1"/>
      <w:numFmt w:val="decimal"/>
      <w:lvlText w:val="%4."/>
      <w:lvlJc w:val="left"/>
      <w:pPr>
        <w:ind w:left="2880" w:hanging="360"/>
      </w:pPr>
    </w:lvl>
    <w:lvl w:ilvl="4" w:tplc="1C7C154A">
      <w:start w:val="1"/>
      <w:numFmt w:val="lowerLetter"/>
      <w:lvlText w:val="%5."/>
      <w:lvlJc w:val="left"/>
      <w:pPr>
        <w:ind w:left="3600" w:hanging="360"/>
      </w:pPr>
    </w:lvl>
    <w:lvl w:ilvl="5" w:tplc="02224D16">
      <w:start w:val="1"/>
      <w:numFmt w:val="lowerRoman"/>
      <w:lvlText w:val="%6."/>
      <w:lvlJc w:val="right"/>
      <w:pPr>
        <w:ind w:left="4320" w:hanging="180"/>
      </w:pPr>
    </w:lvl>
    <w:lvl w:ilvl="6" w:tplc="9FAE6FBA">
      <w:start w:val="1"/>
      <w:numFmt w:val="decimal"/>
      <w:lvlText w:val="%7."/>
      <w:lvlJc w:val="left"/>
      <w:pPr>
        <w:ind w:left="5040" w:hanging="360"/>
      </w:pPr>
    </w:lvl>
    <w:lvl w:ilvl="7" w:tplc="BBEE1398">
      <w:start w:val="1"/>
      <w:numFmt w:val="lowerLetter"/>
      <w:lvlText w:val="%8."/>
      <w:lvlJc w:val="left"/>
      <w:pPr>
        <w:ind w:left="5760" w:hanging="360"/>
      </w:pPr>
    </w:lvl>
    <w:lvl w:ilvl="8" w:tplc="32FA1A24">
      <w:start w:val="1"/>
      <w:numFmt w:val="lowerRoman"/>
      <w:lvlText w:val="%9."/>
      <w:lvlJc w:val="right"/>
      <w:pPr>
        <w:ind w:left="6480" w:hanging="180"/>
      </w:pPr>
    </w:lvl>
  </w:abstractNum>
  <w:abstractNum w:abstractNumId="19" w15:restartNumberingAfterBreak="0">
    <w:nsid w:val="71186611"/>
    <w:multiLevelType w:val="multilevel"/>
    <w:tmpl w:val="BF9C7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1B99126"/>
    <w:multiLevelType w:val="hybridMultilevel"/>
    <w:tmpl w:val="1AD244FA"/>
    <w:lvl w:ilvl="0" w:tplc="85E07A9C">
      <w:start w:val="1"/>
      <w:numFmt w:val="decimal"/>
      <w:lvlText w:val="%1."/>
      <w:lvlJc w:val="left"/>
      <w:pPr>
        <w:ind w:left="720" w:hanging="360"/>
      </w:pPr>
    </w:lvl>
    <w:lvl w:ilvl="1" w:tplc="D62623F4">
      <w:start w:val="1"/>
      <w:numFmt w:val="lowerLetter"/>
      <w:lvlText w:val="%2."/>
      <w:lvlJc w:val="left"/>
      <w:pPr>
        <w:ind w:left="1440" w:hanging="360"/>
      </w:pPr>
      <w:rPr>
        <w:rFonts w:ascii="Lato Black" w:hAnsi="Lato Black" w:hint="default"/>
        <w:color w:val="6FAD45" w:themeColor="accent1"/>
      </w:rPr>
    </w:lvl>
    <w:lvl w:ilvl="2" w:tplc="D6CE3C9E">
      <w:start w:val="1"/>
      <w:numFmt w:val="lowerRoman"/>
      <w:lvlText w:val="%3."/>
      <w:lvlJc w:val="right"/>
      <w:pPr>
        <w:ind w:left="2160" w:hanging="180"/>
      </w:pPr>
    </w:lvl>
    <w:lvl w:ilvl="3" w:tplc="DD58FF18">
      <w:start w:val="1"/>
      <w:numFmt w:val="decimal"/>
      <w:lvlText w:val="%4."/>
      <w:lvlJc w:val="left"/>
      <w:pPr>
        <w:ind w:left="2880" w:hanging="360"/>
      </w:pPr>
    </w:lvl>
    <w:lvl w:ilvl="4" w:tplc="CBBC88A2">
      <w:start w:val="1"/>
      <w:numFmt w:val="lowerLetter"/>
      <w:lvlText w:val="%5."/>
      <w:lvlJc w:val="left"/>
      <w:pPr>
        <w:ind w:left="3600" w:hanging="360"/>
      </w:pPr>
    </w:lvl>
    <w:lvl w:ilvl="5" w:tplc="2326BE7A">
      <w:start w:val="1"/>
      <w:numFmt w:val="lowerRoman"/>
      <w:lvlText w:val="%6."/>
      <w:lvlJc w:val="right"/>
      <w:pPr>
        <w:ind w:left="4320" w:hanging="180"/>
      </w:pPr>
    </w:lvl>
    <w:lvl w:ilvl="6" w:tplc="EE32AF76">
      <w:start w:val="1"/>
      <w:numFmt w:val="decimal"/>
      <w:lvlText w:val="%7."/>
      <w:lvlJc w:val="left"/>
      <w:pPr>
        <w:ind w:left="5040" w:hanging="360"/>
      </w:pPr>
    </w:lvl>
    <w:lvl w:ilvl="7" w:tplc="D72AE758">
      <w:start w:val="1"/>
      <w:numFmt w:val="lowerLetter"/>
      <w:lvlText w:val="%8."/>
      <w:lvlJc w:val="left"/>
      <w:pPr>
        <w:ind w:left="5760" w:hanging="360"/>
      </w:pPr>
    </w:lvl>
    <w:lvl w:ilvl="8" w:tplc="AB0EE9C6">
      <w:start w:val="1"/>
      <w:numFmt w:val="lowerRoman"/>
      <w:lvlText w:val="%9."/>
      <w:lvlJc w:val="right"/>
      <w:pPr>
        <w:ind w:left="6480" w:hanging="180"/>
      </w:pPr>
    </w:lvl>
  </w:abstractNum>
  <w:abstractNum w:abstractNumId="21" w15:restartNumberingAfterBreak="0">
    <w:nsid w:val="738BE159"/>
    <w:multiLevelType w:val="hybridMultilevel"/>
    <w:tmpl w:val="33A221F0"/>
    <w:lvl w:ilvl="0" w:tplc="2D7EA6D4">
      <w:start w:val="1"/>
      <w:numFmt w:val="decimal"/>
      <w:lvlText w:val="%1."/>
      <w:lvlJc w:val="left"/>
      <w:pPr>
        <w:ind w:left="720" w:hanging="360"/>
      </w:pPr>
    </w:lvl>
    <w:lvl w:ilvl="1" w:tplc="D62623F4">
      <w:start w:val="1"/>
      <w:numFmt w:val="lowerLetter"/>
      <w:lvlText w:val="%2."/>
      <w:lvlJc w:val="left"/>
      <w:pPr>
        <w:ind w:left="1440" w:hanging="360"/>
      </w:pPr>
      <w:rPr>
        <w:rFonts w:ascii="Lato Black" w:hAnsi="Lato Black" w:hint="default"/>
        <w:color w:val="6FAD45" w:themeColor="accent1"/>
      </w:rPr>
    </w:lvl>
    <w:lvl w:ilvl="2" w:tplc="949A7B92">
      <w:start w:val="1"/>
      <w:numFmt w:val="lowerRoman"/>
      <w:lvlText w:val="%3."/>
      <w:lvlJc w:val="right"/>
      <w:pPr>
        <w:ind w:left="2160" w:hanging="180"/>
      </w:pPr>
    </w:lvl>
    <w:lvl w:ilvl="3" w:tplc="06263804">
      <w:start w:val="1"/>
      <w:numFmt w:val="decimal"/>
      <w:lvlText w:val="%4."/>
      <w:lvlJc w:val="left"/>
      <w:pPr>
        <w:ind w:left="2880" w:hanging="360"/>
      </w:pPr>
    </w:lvl>
    <w:lvl w:ilvl="4" w:tplc="458A4164">
      <w:start w:val="1"/>
      <w:numFmt w:val="lowerLetter"/>
      <w:lvlText w:val="%5."/>
      <w:lvlJc w:val="left"/>
      <w:pPr>
        <w:ind w:left="3600" w:hanging="360"/>
      </w:pPr>
    </w:lvl>
    <w:lvl w:ilvl="5" w:tplc="1BB8E622">
      <w:start w:val="1"/>
      <w:numFmt w:val="lowerRoman"/>
      <w:lvlText w:val="%6."/>
      <w:lvlJc w:val="right"/>
      <w:pPr>
        <w:ind w:left="4320" w:hanging="180"/>
      </w:pPr>
    </w:lvl>
    <w:lvl w:ilvl="6" w:tplc="63727772">
      <w:start w:val="1"/>
      <w:numFmt w:val="decimal"/>
      <w:lvlText w:val="%7."/>
      <w:lvlJc w:val="left"/>
      <w:pPr>
        <w:ind w:left="5040" w:hanging="360"/>
      </w:pPr>
    </w:lvl>
    <w:lvl w:ilvl="7" w:tplc="CF58DAC0">
      <w:start w:val="1"/>
      <w:numFmt w:val="lowerLetter"/>
      <w:lvlText w:val="%8."/>
      <w:lvlJc w:val="left"/>
      <w:pPr>
        <w:ind w:left="5760" w:hanging="360"/>
      </w:pPr>
    </w:lvl>
    <w:lvl w:ilvl="8" w:tplc="A3600B8A">
      <w:start w:val="1"/>
      <w:numFmt w:val="lowerRoman"/>
      <w:lvlText w:val="%9."/>
      <w:lvlJc w:val="right"/>
      <w:pPr>
        <w:ind w:left="6480" w:hanging="180"/>
      </w:pPr>
    </w:lvl>
  </w:abstractNum>
  <w:abstractNum w:abstractNumId="22" w15:restartNumberingAfterBreak="0">
    <w:nsid w:val="74C6F5AC"/>
    <w:multiLevelType w:val="hybridMultilevel"/>
    <w:tmpl w:val="F4B8EF1A"/>
    <w:lvl w:ilvl="0" w:tplc="F1C83430">
      <w:start w:val="1"/>
      <w:numFmt w:val="decimal"/>
      <w:pStyle w:val="NumberList"/>
      <w:lvlText w:val="%1."/>
      <w:lvlJc w:val="left"/>
      <w:pPr>
        <w:ind w:left="720" w:hanging="360"/>
      </w:pPr>
      <w:rPr>
        <w:rFonts w:ascii="Lato Black" w:hAnsi="Lato Black" w:hint="default"/>
        <w:b w:val="0"/>
        <w:i w:val="0"/>
        <w:color w:val="6FAD45" w:themeColor="accent1"/>
      </w:rPr>
    </w:lvl>
    <w:lvl w:ilvl="1" w:tplc="D62623F4">
      <w:start w:val="1"/>
      <w:numFmt w:val="lowerLetter"/>
      <w:lvlText w:val="%2."/>
      <w:lvlJc w:val="left"/>
      <w:pPr>
        <w:ind w:left="1440" w:hanging="360"/>
      </w:pPr>
      <w:rPr>
        <w:rFonts w:ascii="Lato Black" w:hAnsi="Lato Black" w:hint="default"/>
        <w:color w:val="6FAD45" w:themeColor="accent1"/>
      </w:rPr>
    </w:lvl>
    <w:lvl w:ilvl="2" w:tplc="FA5E6AE6">
      <w:start w:val="1"/>
      <w:numFmt w:val="lowerRoman"/>
      <w:lvlText w:val="%3."/>
      <w:lvlJc w:val="right"/>
      <w:pPr>
        <w:ind w:left="2160" w:hanging="180"/>
      </w:pPr>
    </w:lvl>
    <w:lvl w:ilvl="3" w:tplc="8B721900">
      <w:start w:val="1"/>
      <w:numFmt w:val="decimal"/>
      <w:lvlText w:val="%4."/>
      <w:lvlJc w:val="left"/>
      <w:pPr>
        <w:ind w:left="2880" w:hanging="360"/>
      </w:pPr>
    </w:lvl>
    <w:lvl w:ilvl="4" w:tplc="8E7A6A96">
      <w:start w:val="1"/>
      <w:numFmt w:val="lowerLetter"/>
      <w:lvlText w:val="%5."/>
      <w:lvlJc w:val="left"/>
      <w:pPr>
        <w:ind w:left="3600" w:hanging="360"/>
      </w:pPr>
    </w:lvl>
    <w:lvl w:ilvl="5" w:tplc="8DF433EE">
      <w:start w:val="1"/>
      <w:numFmt w:val="lowerRoman"/>
      <w:lvlText w:val="%6."/>
      <w:lvlJc w:val="right"/>
      <w:pPr>
        <w:ind w:left="4320" w:hanging="180"/>
      </w:pPr>
    </w:lvl>
    <w:lvl w:ilvl="6" w:tplc="AC92F5D8">
      <w:start w:val="1"/>
      <w:numFmt w:val="decimal"/>
      <w:lvlText w:val="%7."/>
      <w:lvlJc w:val="left"/>
      <w:pPr>
        <w:ind w:left="5040" w:hanging="360"/>
      </w:pPr>
    </w:lvl>
    <w:lvl w:ilvl="7" w:tplc="162255BA">
      <w:start w:val="1"/>
      <w:numFmt w:val="lowerLetter"/>
      <w:lvlText w:val="%8."/>
      <w:lvlJc w:val="left"/>
      <w:pPr>
        <w:ind w:left="5760" w:hanging="360"/>
      </w:pPr>
    </w:lvl>
    <w:lvl w:ilvl="8" w:tplc="50DA43FA">
      <w:start w:val="1"/>
      <w:numFmt w:val="lowerRoman"/>
      <w:lvlText w:val="%9."/>
      <w:lvlJc w:val="right"/>
      <w:pPr>
        <w:ind w:left="6480" w:hanging="180"/>
      </w:pPr>
    </w:lvl>
  </w:abstractNum>
  <w:num w:numId="1" w16cid:durableId="1091462472">
    <w:abstractNumId w:val="11"/>
  </w:num>
  <w:num w:numId="2" w16cid:durableId="1241138636">
    <w:abstractNumId w:val="12"/>
  </w:num>
  <w:num w:numId="3" w16cid:durableId="309478176">
    <w:abstractNumId w:val="9"/>
  </w:num>
  <w:num w:numId="4" w16cid:durableId="817723276">
    <w:abstractNumId w:val="0"/>
  </w:num>
  <w:num w:numId="5" w16cid:durableId="1647318891">
    <w:abstractNumId w:val="22"/>
  </w:num>
  <w:num w:numId="6" w16cid:durableId="444808383">
    <w:abstractNumId w:val="6"/>
  </w:num>
  <w:num w:numId="7" w16cid:durableId="1205486305">
    <w:abstractNumId w:val="20"/>
  </w:num>
  <w:num w:numId="8" w16cid:durableId="133107558">
    <w:abstractNumId w:val="21"/>
  </w:num>
  <w:num w:numId="9" w16cid:durableId="535239822">
    <w:abstractNumId w:val="16"/>
  </w:num>
  <w:num w:numId="10" w16cid:durableId="808481014">
    <w:abstractNumId w:val="18"/>
  </w:num>
  <w:num w:numId="11" w16cid:durableId="1903518713">
    <w:abstractNumId w:val="2"/>
  </w:num>
  <w:num w:numId="12" w16cid:durableId="1509950893">
    <w:abstractNumId w:val="17"/>
  </w:num>
  <w:num w:numId="13" w16cid:durableId="463624625">
    <w:abstractNumId w:val="4"/>
  </w:num>
  <w:num w:numId="14" w16cid:durableId="1153251398">
    <w:abstractNumId w:val="14"/>
  </w:num>
  <w:num w:numId="15" w16cid:durableId="501169200">
    <w:abstractNumId w:val="8"/>
  </w:num>
  <w:num w:numId="16" w16cid:durableId="659043274">
    <w:abstractNumId w:val="3"/>
  </w:num>
  <w:num w:numId="17" w16cid:durableId="144980285">
    <w:abstractNumId w:val="7"/>
  </w:num>
  <w:num w:numId="18" w16cid:durableId="2001303844">
    <w:abstractNumId w:val="10"/>
  </w:num>
  <w:num w:numId="19" w16cid:durableId="883103606">
    <w:abstractNumId w:val="19"/>
  </w:num>
  <w:num w:numId="20" w16cid:durableId="772290055">
    <w:abstractNumId w:val="1"/>
  </w:num>
  <w:num w:numId="21" w16cid:durableId="1334449825">
    <w:abstractNumId w:val="5"/>
  </w:num>
  <w:num w:numId="22" w16cid:durableId="1391229488">
    <w:abstractNumId w:val="15"/>
  </w:num>
  <w:num w:numId="23" w16cid:durableId="700715416">
    <w:abstractNumId w:val="22"/>
    <w:lvlOverride w:ilvl="0">
      <w:startOverride w:val="1"/>
    </w:lvlOverride>
  </w:num>
  <w:num w:numId="24" w16cid:durableId="1877309816">
    <w:abstractNumId w:val="13"/>
  </w:num>
  <w:num w:numId="25" w16cid:durableId="1946425065">
    <w:abstractNumId w:val="22"/>
    <w:lvlOverride w:ilvl="0">
      <w:startOverride w:val="1"/>
    </w:lvlOverride>
  </w:num>
  <w:num w:numId="26" w16cid:durableId="1307130554">
    <w:abstractNumId w:val="22"/>
    <w:lvlOverride w:ilvl="0">
      <w:startOverride w:val="1"/>
    </w:lvlOverride>
  </w:num>
  <w:num w:numId="27" w16cid:durableId="1502549445">
    <w:abstractNumId w:val="22"/>
    <w:lvlOverride w:ilvl="0">
      <w:startOverride w:val="1"/>
    </w:lvlOverride>
  </w:num>
  <w:num w:numId="28" w16cid:durableId="1905871912">
    <w:abstractNumId w:val="22"/>
    <w:lvlOverride w:ilvl="0">
      <w:startOverride w:val="1"/>
    </w:lvlOverride>
  </w:num>
  <w:num w:numId="29" w16cid:durableId="335230357">
    <w:abstractNumId w:val="2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E28"/>
    <w:rsid w:val="00002212"/>
    <w:rsid w:val="00002AE6"/>
    <w:rsid w:val="000047B5"/>
    <w:rsid w:val="00005021"/>
    <w:rsid w:val="00005BBE"/>
    <w:rsid w:val="000060EA"/>
    <w:rsid w:val="00010B8E"/>
    <w:rsid w:val="000124E3"/>
    <w:rsid w:val="000125DA"/>
    <w:rsid w:val="00012620"/>
    <w:rsid w:val="00012F63"/>
    <w:rsid w:val="00013363"/>
    <w:rsid w:val="00013E9F"/>
    <w:rsid w:val="0001659E"/>
    <w:rsid w:val="00016720"/>
    <w:rsid w:val="000200B3"/>
    <w:rsid w:val="00021A18"/>
    <w:rsid w:val="000232A6"/>
    <w:rsid w:val="00023DAB"/>
    <w:rsid w:val="00024F2F"/>
    <w:rsid w:val="00025766"/>
    <w:rsid w:val="000275A4"/>
    <w:rsid w:val="00027961"/>
    <w:rsid w:val="00027C81"/>
    <w:rsid w:val="00027E03"/>
    <w:rsid w:val="0003135D"/>
    <w:rsid w:val="00031592"/>
    <w:rsid w:val="00031F62"/>
    <w:rsid w:val="000327C4"/>
    <w:rsid w:val="00033E33"/>
    <w:rsid w:val="000342C4"/>
    <w:rsid w:val="0003458F"/>
    <w:rsid w:val="0003498F"/>
    <w:rsid w:val="00034A11"/>
    <w:rsid w:val="00035390"/>
    <w:rsid w:val="00040C96"/>
    <w:rsid w:val="00040E0E"/>
    <w:rsid w:val="000417E0"/>
    <w:rsid w:val="00041C97"/>
    <w:rsid w:val="00041C98"/>
    <w:rsid w:val="00042EFD"/>
    <w:rsid w:val="00043F58"/>
    <w:rsid w:val="00045A14"/>
    <w:rsid w:val="0004635C"/>
    <w:rsid w:val="000463C6"/>
    <w:rsid w:val="00047594"/>
    <w:rsid w:val="0004778C"/>
    <w:rsid w:val="00050814"/>
    <w:rsid w:val="00050CD2"/>
    <w:rsid w:val="0005199C"/>
    <w:rsid w:val="000520D0"/>
    <w:rsid w:val="000522EC"/>
    <w:rsid w:val="00054D03"/>
    <w:rsid w:val="000559A7"/>
    <w:rsid w:val="000571C9"/>
    <w:rsid w:val="000607E2"/>
    <w:rsid w:val="00062116"/>
    <w:rsid w:val="000628BA"/>
    <w:rsid w:val="00064358"/>
    <w:rsid w:val="00064696"/>
    <w:rsid w:val="00065541"/>
    <w:rsid w:val="000657F2"/>
    <w:rsid w:val="00065C9D"/>
    <w:rsid w:val="000679EC"/>
    <w:rsid w:val="000725E1"/>
    <w:rsid w:val="00073048"/>
    <w:rsid w:val="00074E11"/>
    <w:rsid w:val="00075434"/>
    <w:rsid w:val="00080A68"/>
    <w:rsid w:val="00080F7D"/>
    <w:rsid w:val="0008287C"/>
    <w:rsid w:val="00083045"/>
    <w:rsid w:val="00083217"/>
    <w:rsid w:val="000835C5"/>
    <w:rsid w:val="00083AD9"/>
    <w:rsid w:val="00083B74"/>
    <w:rsid w:val="00083ECA"/>
    <w:rsid w:val="00084380"/>
    <w:rsid w:val="00084745"/>
    <w:rsid w:val="00084AE8"/>
    <w:rsid w:val="00085E64"/>
    <w:rsid w:val="0008646A"/>
    <w:rsid w:val="00086E7A"/>
    <w:rsid w:val="00087480"/>
    <w:rsid w:val="00091089"/>
    <w:rsid w:val="00094B85"/>
    <w:rsid w:val="00095B19"/>
    <w:rsid w:val="00096EAB"/>
    <w:rsid w:val="000977E0"/>
    <w:rsid w:val="000A04FB"/>
    <w:rsid w:val="000A0BEA"/>
    <w:rsid w:val="000A1F05"/>
    <w:rsid w:val="000A27F3"/>
    <w:rsid w:val="000A37E4"/>
    <w:rsid w:val="000A4438"/>
    <w:rsid w:val="000A5096"/>
    <w:rsid w:val="000A5D60"/>
    <w:rsid w:val="000A5F0E"/>
    <w:rsid w:val="000A66E5"/>
    <w:rsid w:val="000A6ADE"/>
    <w:rsid w:val="000A6E77"/>
    <w:rsid w:val="000A7AD8"/>
    <w:rsid w:val="000B0668"/>
    <w:rsid w:val="000B11DA"/>
    <w:rsid w:val="000B1E60"/>
    <w:rsid w:val="000B2D8D"/>
    <w:rsid w:val="000B34D0"/>
    <w:rsid w:val="000B3880"/>
    <w:rsid w:val="000B4216"/>
    <w:rsid w:val="000B4AA8"/>
    <w:rsid w:val="000B54B6"/>
    <w:rsid w:val="000B5CD8"/>
    <w:rsid w:val="000B6019"/>
    <w:rsid w:val="000B609E"/>
    <w:rsid w:val="000B630E"/>
    <w:rsid w:val="000C09BB"/>
    <w:rsid w:val="000C3D72"/>
    <w:rsid w:val="000C4859"/>
    <w:rsid w:val="000C4A19"/>
    <w:rsid w:val="000C6697"/>
    <w:rsid w:val="000C7381"/>
    <w:rsid w:val="000C747D"/>
    <w:rsid w:val="000D023C"/>
    <w:rsid w:val="000D025B"/>
    <w:rsid w:val="000D03BA"/>
    <w:rsid w:val="000D0796"/>
    <w:rsid w:val="000D1DCF"/>
    <w:rsid w:val="000D1E2F"/>
    <w:rsid w:val="000D302C"/>
    <w:rsid w:val="000D540C"/>
    <w:rsid w:val="000D6571"/>
    <w:rsid w:val="000D6801"/>
    <w:rsid w:val="000D7E28"/>
    <w:rsid w:val="000E2A3D"/>
    <w:rsid w:val="000E2A64"/>
    <w:rsid w:val="000E3A28"/>
    <w:rsid w:val="000E3C20"/>
    <w:rsid w:val="000E4114"/>
    <w:rsid w:val="000E41DF"/>
    <w:rsid w:val="000E5CB8"/>
    <w:rsid w:val="000F0B3E"/>
    <w:rsid w:val="000F1084"/>
    <w:rsid w:val="000F3A3C"/>
    <w:rsid w:val="000F4284"/>
    <w:rsid w:val="000F4BE9"/>
    <w:rsid w:val="000F5BEC"/>
    <w:rsid w:val="000F7493"/>
    <w:rsid w:val="000F7610"/>
    <w:rsid w:val="0010009B"/>
    <w:rsid w:val="001000CC"/>
    <w:rsid w:val="001003F4"/>
    <w:rsid w:val="001009E4"/>
    <w:rsid w:val="00100BC2"/>
    <w:rsid w:val="00100DED"/>
    <w:rsid w:val="0010137A"/>
    <w:rsid w:val="00101936"/>
    <w:rsid w:val="00102991"/>
    <w:rsid w:val="001038FF"/>
    <w:rsid w:val="0010620C"/>
    <w:rsid w:val="001062FE"/>
    <w:rsid w:val="0010654D"/>
    <w:rsid w:val="0011134A"/>
    <w:rsid w:val="0011135B"/>
    <w:rsid w:val="001122A4"/>
    <w:rsid w:val="0011258C"/>
    <w:rsid w:val="00112692"/>
    <w:rsid w:val="00112B2B"/>
    <w:rsid w:val="0011447B"/>
    <w:rsid w:val="00114EF4"/>
    <w:rsid w:val="00114F0A"/>
    <w:rsid w:val="00114F18"/>
    <w:rsid w:val="00117B5B"/>
    <w:rsid w:val="00117BAD"/>
    <w:rsid w:val="00117D0E"/>
    <w:rsid w:val="00121277"/>
    <w:rsid w:val="001213CE"/>
    <w:rsid w:val="00122BD8"/>
    <w:rsid w:val="001232B8"/>
    <w:rsid w:val="0012393D"/>
    <w:rsid w:val="001255DB"/>
    <w:rsid w:val="001278A8"/>
    <w:rsid w:val="00127F09"/>
    <w:rsid w:val="00130248"/>
    <w:rsid w:val="00130EB8"/>
    <w:rsid w:val="001322F2"/>
    <w:rsid w:val="00132E5D"/>
    <w:rsid w:val="00134132"/>
    <w:rsid w:val="00135A7F"/>
    <w:rsid w:val="00136606"/>
    <w:rsid w:val="00136A45"/>
    <w:rsid w:val="0013780F"/>
    <w:rsid w:val="00140E00"/>
    <w:rsid w:val="00144B82"/>
    <w:rsid w:val="00144C36"/>
    <w:rsid w:val="00144DE4"/>
    <w:rsid w:val="001457D7"/>
    <w:rsid w:val="00145FFB"/>
    <w:rsid w:val="0014682C"/>
    <w:rsid w:val="0015272C"/>
    <w:rsid w:val="001537C3"/>
    <w:rsid w:val="001543AD"/>
    <w:rsid w:val="00154A1F"/>
    <w:rsid w:val="001551DD"/>
    <w:rsid w:val="0015666B"/>
    <w:rsid w:val="00156E69"/>
    <w:rsid w:val="00160C4A"/>
    <w:rsid w:val="0016102B"/>
    <w:rsid w:val="00161549"/>
    <w:rsid w:val="0016221C"/>
    <w:rsid w:val="00162757"/>
    <w:rsid w:val="00162B9E"/>
    <w:rsid w:val="00163C6B"/>
    <w:rsid w:val="00163D1F"/>
    <w:rsid w:val="00163FB7"/>
    <w:rsid w:val="00164188"/>
    <w:rsid w:val="00164559"/>
    <w:rsid w:val="00164963"/>
    <w:rsid w:val="00164F91"/>
    <w:rsid w:val="00166318"/>
    <w:rsid w:val="00166CF3"/>
    <w:rsid w:val="00167276"/>
    <w:rsid w:val="00170293"/>
    <w:rsid w:val="001719BF"/>
    <w:rsid w:val="00172203"/>
    <w:rsid w:val="001730F5"/>
    <w:rsid w:val="00176435"/>
    <w:rsid w:val="00176875"/>
    <w:rsid w:val="00177843"/>
    <w:rsid w:val="001813BC"/>
    <w:rsid w:val="00183FDE"/>
    <w:rsid w:val="00184ACB"/>
    <w:rsid w:val="00185BEB"/>
    <w:rsid w:val="00192D03"/>
    <w:rsid w:val="00196F92"/>
    <w:rsid w:val="00197B95"/>
    <w:rsid w:val="00197E99"/>
    <w:rsid w:val="001A0B8C"/>
    <w:rsid w:val="001A0C35"/>
    <w:rsid w:val="001A0EEF"/>
    <w:rsid w:val="001A1071"/>
    <w:rsid w:val="001A12D1"/>
    <w:rsid w:val="001A2731"/>
    <w:rsid w:val="001A34CD"/>
    <w:rsid w:val="001A350F"/>
    <w:rsid w:val="001A37D4"/>
    <w:rsid w:val="001A380B"/>
    <w:rsid w:val="001A3DEA"/>
    <w:rsid w:val="001A535D"/>
    <w:rsid w:val="001A608A"/>
    <w:rsid w:val="001A60E8"/>
    <w:rsid w:val="001A641A"/>
    <w:rsid w:val="001A7805"/>
    <w:rsid w:val="001B1320"/>
    <w:rsid w:val="001B187A"/>
    <w:rsid w:val="001B1D55"/>
    <w:rsid w:val="001B287F"/>
    <w:rsid w:val="001B2D71"/>
    <w:rsid w:val="001B308E"/>
    <w:rsid w:val="001B3786"/>
    <w:rsid w:val="001B38C4"/>
    <w:rsid w:val="001B3BDD"/>
    <w:rsid w:val="001B40C1"/>
    <w:rsid w:val="001B5521"/>
    <w:rsid w:val="001B61AD"/>
    <w:rsid w:val="001B6386"/>
    <w:rsid w:val="001B64EE"/>
    <w:rsid w:val="001B6CCD"/>
    <w:rsid w:val="001B6F0A"/>
    <w:rsid w:val="001B761B"/>
    <w:rsid w:val="001C0D00"/>
    <w:rsid w:val="001C0DD4"/>
    <w:rsid w:val="001C0FF8"/>
    <w:rsid w:val="001C2572"/>
    <w:rsid w:val="001C29EF"/>
    <w:rsid w:val="001C2FD3"/>
    <w:rsid w:val="001C3439"/>
    <w:rsid w:val="001C513B"/>
    <w:rsid w:val="001C5A23"/>
    <w:rsid w:val="001C5F30"/>
    <w:rsid w:val="001C63D9"/>
    <w:rsid w:val="001C6A34"/>
    <w:rsid w:val="001C7791"/>
    <w:rsid w:val="001D0E97"/>
    <w:rsid w:val="001D0EB4"/>
    <w:rsid w:val="001D201C"/>
    <w:rsid w:val="001D524F"/>
    <w:rsid w:val="001D6024"/>
    <w:rsid w:val="001D6118"/>
    <w:rsid w:val="001D6CDA"/>
    <w:rsid w:val="001D795F"/>
    <w:rsid w:val="001E1002"/>
    <w:rsid w:val="001E2CA2"/>
    <w:rsid w:val="001E3475"/>
    <w:rsid w:val="001E3F3E"/>
    <w:rsid w:val="001E527E"/>
    <w:rsid w:val="001E54E8"/>
    <w:rsid w:val="001E5DEF"/>
    <w:rsid w:val="001E6A79"/>
    <w:rsid w:val="001E7764"/>
    <w:rsid w:val="001F046B"/>
    <w:rsid w:val="001F0A3F"/>
    <w:rsid w:val="001F0D7D"/>
    <w:rsid w:val="001F174A"/>
    <w:rsid w:val="001F2800"/>
    <w:rsid w:val="001F47D1"/>
    <w:rsid w:val="001F6705"/>
    <w:rsid w:val="001F6E88"/>
    <w:rsid w:val="001F7C9A"/>
    <w:rsid w:val="001F7E99"/>
    <w:rsid w:val="002011D9"/>
    <w:rsid w:val="002015DB"/>
    <w:rsid w:val="00201B3B"/>
    <w:rsid w:val="0020517A"/>
    <w:rsid w:val="0020599A"/>
    <w:rsid w:val="00205E9D"/>
    <w:rsid w:val="002062BD"/>
    <w:rsid w:val="002100AA"/>
    <w:rsid w:val="002104AE"/>
    <w:rsid w:val="00210AFA"/>
    <w:rsid w:val="00211CD0"/>
    <w:rsid w:val="00211F6C"/>
    <w:rsid w:val="002120F9"/>
    <w:rsid w:val="00212C54"/>
    <w:rsid w:val="00214075"/>
    <w:rsid w:val="002145AD"/>
    <w:rsid w:val="00215990"/>
    <w:rsid w:val="00217FAC"/>
    <w:rsid w:val="002205F1"/>
    <w:rsid w:val="00221BD2"/>
    <w:rsid w:val="0022234E"/>
    <w:rsid w:val="00223A93"/>
    <w:rsid w:val="00224AA5"/>
    <w:rsid w:val="002258AC"/>
    <w:rsid w:val="00226439"/>
    <w:rsid w:val="00226C5E"/>
    <w:rsid w:val="00230B79"/>
    <w:rsid w:val="00231CB7"/>
    <w:rsid w:val="00231ECD"/>
    <w:rsid w:val="0023293F"/>
    <w:rsid w:val="00232BB5"/>
    <w:rsid w:val="00233034"/>
    <w:rsid w:val="0023396E"/>
    <w:rsid w:val="00233F8A"/>
    <w:rsid w:val="00236A72"/>
    <w:rsid w:val="002379FE"/>
    <w:rsid w:val="00240395"/>
    <w:rsid w:val="00240A92"/>
    <w:rsid w:val="0024104D"/>
    <w:rsid w:val="002420BA"/>
    <w:rsid w:val="00244014"/>
    <w:rsid w:val="002459F8"/>
    <w:rsid w:val="00245E24"/>
    <w:rsid w:val="00246F10"/>
    <w:rsid w:val="0024712D"/>
    <w:rsid w:val="00247D2C"/>
    <w:rsid w:val="002508F5"/>
    <w:rsid w:val="00250B95"/>
    <w:rsid w:val="00253A07"/>
    <w:rsid w:val="0025410B"/>
    <w:rsid w:val="0025523D"/>
    <w:rsid w:val="00255736"/>
    <w:rsid w:val="00256BB7"/>
    <w:rsid w:val="00257675"/>
    <w:rsid w:val="002602CE"/>
    <w:rsid w:val="00261498"/>
    <w:rsid w:val="00261D24"/>
    <w:rsid w:val="0026324E"/>
    <w:rsid w:val="00264508"/>
    <w:rsid w:val="00264DB6"/>
    <w:rsid w:val="00267428"/>
    <w:rsid w:val="00267819"/>
    <w:rsid w:val="0026799B"/>
    <w:rsid w:val="00267C6F"/>
    <w:rsid w:val="0027068E"/>
    <w:rsid w:val="00271432"/>
    <w:rsid w:val="0027186D"/>
    <w:rsid w:val="00271C42"/>
    <w:rsid w:val="0027310C"/>
    <w:rsid w:val="00273B23"/>
    <w:rsid w:val="002771DD"/>
    <w:rsid w:val="0027767F"/>
    <w:rsid w:val="00281489"/>
    <w:rsid w:val="00284B88"/>
    <w:rsid w:val="00285F11"/>
    <w:rsid w:val="00286108"/>
    <w:rsid w:val="00286D85"/>
    <w:rsid w:val="0028708E"/>
    <w:rsid w:val="00287C40"/>
    <w:rsid w:val="00290CD3"/>
    <w:rsid w:val="00290E98"/>
    <w:rsid w:val="00291A02"/>
    <w:rsid w:val="00291BE5"/>
    <w:rsid w:val="0029383F"/>
    <w:rsid w:val="00293F88"/>
    <w:rsid w:val="002941BE"/>
    <w:rsid w:val="00294291"/>
    <w:rsid w:val="002944BA"/>
    <w:rsid w:val="00295406"/>
    <w:rsid w:val="002969DF"/>
    <w:rsid w:val="00297EE3"/>
    <w:rsid w:val="002A0EFE"/>
    <w:rsid w:val="002A0F3E"/>
    <w:rsid w:val="002A20FB"/>
    <w:rsid w:val="002A25A6"/>
    <w:rsid w:val="002A32D9"/>
    <w:rsid w:val="002A416E"/>
    <w:rsid w:val="002A41A1"/>
    <w:rsid w:val="002A41C7"/>
    <w:rsid w:val="002A4545"/>
    <w:rsid w:val="002A610C"/>
    <w:rsid w:val="002A677A"/>
    <w:rsid w:val="002A7257"/>
    <w:rsid w:val="002A7C20"/>
    <w:rsid w:val="002B13B1"/>
    <w:rsid w:val="002B23CB"/>
    <w:rsid w:val="002B2488"/>
    <w:rsid w:val="002B363F"/>
    <w:rsid w:val="002B4E8F"/>
    <w:rsid w:val="002B76A0"/>
    <w:rsid w:val="002C0343"/>
    <w:rsid w:val="002C07FB"/>
    <w:rsid w:val="002C15EE"/>
    <w:rsid w:val="002C1DBF"/>
    <w:rsid w:val="002C1E97"/>
    <w:rsid w:val="002C2567"/>
    <w:rsid w:val="002C31F9"/>
    <w:rsid w:val="002C320D"/>
    <w:rsid w:val="002C4835"/>
    <w:rsid w:val="002C57A6"/>
    <w:rsid w:val="002C6FA2"/>
    <w:rsid w:val="002C70A4"/>
    <w:rsid w:val="002C7507"/>
    <w:rsid w:val="002C7DB0"/>
    <w:rsid w:val="002D0557"/>
    <w:rsid w:val="002D0E51"/>
    <w:rsid w:val="002D14D0"/>
    <w:rsid w:val="002D152A"/>
    <w:rsid w:val="002D1625"/>
    <w:rsid w:val="002D18EF"/>
    <w:rsid w:val="002D1920"/>
    <w:rsid w:val="002D1EA9"/>
    <w:rsid w:val="002D30D8"/>
    <w:rsid w:val="002D45B0"/>
    <w:rsid w:val="002D464E"/>
    <w:rsid w:val="002D4F52"/>
    <w:rsid w:val="002D5265"/>
    <w:rsid w:val="002D745D"/>
    <w:rsid w:val="002E07CF"/>
    <w:rsid w:val="002E0AE3"/>
    <w:rsid w:val="002E1B5D"/>
    <w:rsid w:val="002E2194"/>
    <w:rsid w:val="002E27C3"/>
    <w:rsid w:val="002E2871"/>
    <w:rsid w:val="002E3E70"/>
    <w:rsid w:val="002E5FD5"/>
    <w:rsid w:val="002E67DC"/>
    <w:rsid w:val="002E6C84"/>
    <w:rsid w:val="002E7494"/>
    <w:rsid w:val="002E750D"/>
    <w:rsid w:val="002E7D88"/>
    <w:rsid w:val="002F0D76"/>
    <w:rsid w:val="002F10AE"/>
    <w:rsid w:val="002F1930"/>
    <w:rsid w:val="002F1AEB"/>
    <w:rsid w:val="002F1E82"/>
    <w:rsid w:val="002F2017"/>
    <w:rsid w:val="002F2669"/>
    <w:rsid w:val="002F3075"/>
    <w:rsid w:val="002F3098"/>
    <w:rsid w:val="002F365D"/>
    <w:rsid w:val="002F456F"/>
    <w:rsid w:val="002F4833"/>
    <w:rsid w:val="002F5583"/>
    <w:rsid w:val="002F57AA"/>
    <w:rsid w:val="002F6405"/>
    <w:rsid w:val="002F652C"/>
    <w:rsid w:val="002F6616"/>
    <w:rsid w:val="00300053"/>
    <w:rsid w:val="00300279"/>
    <w:rsid w:val="00300555"/>
    <w:rsid w:val="00300D2B"/>
    <w:rsid w:val="003042F8"/>
    <w:rsid w:val="00304979"/>
    <w:rsid w:val="00305781"/>
    <w:rsid w:val="00305C79"/>
    <w:rsid w:val="003068C2"/>
    <w:rsid w:val="00306FAC"/>
    <w:rsid w:val="00307FF3"/>
    <w:rsid w:val="00310433"/>
    <w:rsid w:val="003126FC"/>
    <w:rsid w:val="0031270B"/>
    <w:rsid w:val="00312DBA"/>
    <w:rsid w:val="003131BE"/>
    <w:rsid w:val="00313525"/>
    <w:rsid w:val="003138B2"/>
    <w:rsid w:val="00313C69"/>
    <w:rsid w:val="00313F41"/>
    <w:rsid w:val="00316493"/>
    <w:rsid w:val="00316934"/>
    <w:rsid w:val="003177A5"/>
    <w:rsid w:val="0032023B"/>
    <w:rsid w:val="00320586"/>
    <w:rsid w:val="003226E1"/>
    <w:rsid w:val="003229D7"/>
    <w:rsid w:val="00322AF2"/>
    <w:rsid w:val="003238F5"/>
    <w:rsid w:val="0032402D"/>
    <w:rsid w:val="00324AFD"/>
    <w:rsid w:val="00324F29"/>
    <w:rsid w:val="00325B44"/>
    <w:rsid w:val="00326D51"/>
    <w:rsid w:val="00327179"/>
    <w:rsid w:val="00327411"/>
    <w:rsid w:val="003302E5"/>
    <w:rsid w:val="003309C1"/>
    <w:rsid w:val="00331441"/>
    <w:rsid w:val="003314E7"/>
    <w:rsid w:val="00331704"/>
    <w:rsid w:val="00332CAB"/>
    <w:rsid w:val="00333C93"/>
    <w:rsid w:val="00334B7E"/>
    <w:rsid w:val="00335C0B"/>
    <w:rsid w:val="00337608"/>
    <w:rsid w:val="00337653"/>
    <w:rsid w:val="0033774B"/>
    <w:rsid w:val="0033788B"/>
    <w:rsid w:val="00341C10"/>
    <w:rsid w:val="00341CBF"/>
    <w:rsid w:val="003427F1"/>
    <w:rsid w:val="00343E45"/>
    <w:rsid w:val="003452E4"/>
    <w:rsid w:val="003476D9"/>
    <w:rsid w:val="00347CF8"/>
    <w:rsid w:val="00347FB6"/>
    <w:rsid w:val="00352E01"/>
    <w:rsid w:val="00352EFB"/>
    <w:rsid w:val="003536C6"/>
    <w:rsid w:val="00354631"/>
    <w:rsid w:val="00360366"/>
    <w:rsid w:val="003603D4"/>
    <w:rsid w:val="003611EB"/>
    <w:rsid w:val="0036159E"/>
    <w:rsid w:val="00361D04"/>
    <w:rsid w:val="00361E8C"/>
    <w:rsid w:val="003624E2"/>
    <w:rsid w:val="00362765"/>
    <w:rsid w:val="00362B70"/>
    <w:rsid w:val="0036317F"/>
    <w:rsid w:val="003631E3"/>
    <w:rsid w:val="003634D1"/>
    <w:rsid w:val="003634DB"/>
    <w:rsid w:val="00363BE9"/>
    <w:rsid w:val="00365117"/>
    <w:rsid w:val="00367E47"/>
    <w:rsid w:val="0037127F"/>
    <w:rsid w:val="00372550"/>
    <w:rsid w:val="00372D2D"/>
    <w:rsid w:val="00373AC3"/>
    <w:rsid w:val="00374226"/>
    <w:rsid w:val="0037491C"/>
    <w:rsid w:val="00375CBC"/>
    <w:rsid w:val="00376443"/>
    <w:rsid w:val="00376755"/>
    <w:rsid w:val="00376E67"/>
    <w:rsid w:val="00380160"/>
    <w:rsid w:val="0038028B"/>
    <w:rsid w:val="00380396"/>
    <w:rsid w:val="003805C7"/>
    <w:rsid w:val="00380882"/>
    <w:rsid w:val="00381C09"/>
    <w:rsid w:val="00382101"/>
    <w:rsid w:val="00383F73"/>
    <w:rsid w:val="00385557"/>
    <w:rsid w:val="00386994"/>
    <w:rsid w:val="00386EFE"/>
    <w:rsid w:val="0038772D"/>
    <w:rsid w:val="00391002"/>
    <w:rsid w:val="0039112F"/>
    <w:rsid w:val="00392001"/>
    <w:rsid w:val="00392407"/>
    <w:rsid w:val="00392684"/>
    <w:rsid w:val="003927DA"/>
    <w:rsid w:val="00393484"/>
    <w:rsid w:val="0039349F"/>
    <w:rsid w:val="0039484D"/>
    <w:rsid w:val="00394DBD"/>
    <w:rsid w:val="00394E1F"/>
    <w:rsid w:val="00394E43"/>
    <w:rsid w:val="00394F36"/>
    <w:rsid w:val="00395492"/>
    <w:rsid w:val="0039582D"/>
    <w:rsid w:val="00395D74"/>
    <w:rsid w:val="00395EC6"/>
    <w:rsid w:val="003962CA"/>
    <w:rsid w:val="00396A86"/>
    <w:rsid w:val="003974EC"/>
    <w:rsid w:val="003A0D04"/>
    <w:rsid w:val="003A1964"/>
    <w:rsid w:val="003A2A67"/>
    <w:rsid w:val="003A44D8"/>
    <w:rsid w:val="003A5815"/>
    <w:rsid w:val="003A60FE"/>
    <w:rsid w:val="003A6EBF"/>
    <w:rsid w:val="003B01C9"/>
    <w:rsid w:val="003B1CFA"/>
    <w:rsid w:val="003B2687"/>
    <w:rsid w:val="003B2AD2"/>
    <w:rsid w:val="003B2C1B"/>
    <w:rsid w:val="003B2CA9"/>
    <w:rsid w:val="003B37B9"/>
    <w:rsid w:val="003B3E74"/>
    <w:rsid w:val="003B46C2"/>
    <w:rsid w:val="003B4AF9"/>
    <w:rsid w:val="003B55AE"/>
    <w:rsid w:val="003B5ADD"/>
    <w:rsid w:val="003B5F46"/>
    <w:rsid w:val="003B5F56"/>
    <w:rsid w:val="003B5FC5"/>
    <w:rsid w:val="003B7967"/>
    <w:rsid w:val="003B7FC4"/>
    <w:rsid w:val="003C0191"/>
    <w:rsid w:val="003C06D6"/>
    <w:rsid w:val="003C1896"/>
    <w:rsid w:val="003C3355"/>
    <w:rsid w:val="003C372F"/>
    <w:rsid w:val="003C3CBA"/>
    <w:rsid w:val="003C4489"/>
    <w:rsid w:val="003C4A06"/>
    <w:rsid w:val="003C5C4B"/>
    <w:rsid w:val="003C6725"/>
    <w:rsid w:val="003C6DA9"/>
    <w:rsid w:val="003C7BC6"/>
    <w:rsid w:val="003D2EB8"/>
    <w:rsid w:val="003D46FC"/>
    <w:rsid w:val="003D6F6B"/>
    <w:rsid w:val="003D71CC"/>
    <w:rsid w:val="003D7750"/>
    <w:rsid w:val="003E004B"/>
    <w:rsid w:val="003E04B2"/>
    <w:rsid w:val="003E052C"/>
    <w:rsid w:val="003E0C65"/>
    <w:rsid w:val="003E158B"/>
    <w:rsid w:val="003E1ABC"/>
    <w:rsid w:val="003E1B4D"/>
    <w:rsid w:val="003E2F4A"/>
    <w:rsid w:val="003E3A58"/>
    <w:rsid w:val="003E5972"/>
    <w:rsid w:val="003F16B8"/>
    <w:rsid w:val="003F2CE9"/>
    <w:rsid w:val="003F31EA"/>
    <w:rsid w:val="003F399B"/>
    <w:rsid w:val="003F3F97"/>
    <w:rsid w:val="003F5294"/>
    <w:rsid w:val="003F5B40"/>
    <w:rsid w:val="003F5EAA"/>
    <w:rsid w:val="003F6548"/>
    <w:rsid w:val="003F6A7C"/>
    <w:rsid w:val="003F720C"/>
    <w:rsid w:val="00400CBF"/>
    <w:rsid w:val="00401391"/>
    <w:rsid w:val="0040150F"/>
    <w:rsid w:val="00401584"/>
    <w:rsid w:val="004040D2"/>
    <w:rsid w:val="00404D9F"/>
    <w:rsid w:val="00405005"/>
    <w:rsid w:val="004062A5"/>
    <w:rsid w:val="00406D80"/>
    <w:rsid w:val="00407204"/>
    <w:rsid w:val="004110E7"/>
    <w:rsid w:val="00411FA2"/>
    <w:rsid w:val="00412893"/>
    <w:rsid w:val="00413A42"/>
    <w:rsid w:val="004144AE"/>
    <w:rsid w:val="00415988"/>
    <w:rsid w:val="00415D0A"/>
    <w:rsid w:val="00415EBD"/>
    <w:rsid w:val="00420BBE"/>
    <w:rsid w:val="0042101F"/>
    <w:rsid w:val="00421F3C"/>
    <w:rsid w:val="0042392E"/>
    <w:rsid w:val="00423CDF"/>
    <w:rsid w:val="004258AF"/>
    <w:rsid w:val="00426E38"/>
    <w:rsid w:val="00427397"/>
    <w:rsid w:val="004274EF"/>
    <w:rsid w:val="00427B89"/>
    <w:rsid w:val="00427C2F"/>
    <w:rsid w:val="00430A02"/>
    <w:rsid w:val="004315D1"/>
    <w:rsid w:val="004316DB"/>
    <w:rsid w:val="00432CF7"/>
    <w:rsid w:val="00433910"/>
    <w:rsid w:val="00433C6A"/>
    <w:rsid w:val="00434255"/>
    <w:rsid w:val="00435797"/>
    <w:rsid w:val="0043620F"/>
    <w:rsid w:val="00436B61"/>
    <w:rsid w:val="0043732B"/>
    <w:rsid w:val="00437A95"/>
    <w:rsid w:val="00437E3C"/>
    <w:rsid w:val="00440239"/>
    <w:rsid w:val="00441F3D"/>
    <w:rsid w:val="00442449"/>
    <w:rsid w:val="00442F81"/>
    <w:rsid w:val="00443722"/>
    <w:rsid w:val="004446F1"/>
    <w:rsid w:val="00444B0D"/>
    <w:rsid w:val="00445208"/>
    <w:rsid w:val="00445389"/>
    <w:rsid w:val="00445C03"/>
    <w:rsid w:val="00445D06"/>
    <w:rsid w:val="004464AE"/>
    <w:rsid w:val="0045109A"/>
    <w:rsid w:val="004525C4"/>
    <w:rsid w:val="00453300"/>
    <w:rsid w:val="00453943"/>
    <w:rsid w:val="00455DEC"/>
    <w:rsid w:val="00456E4D"/>
    <w:rsid w:val="004575F3"/>
    <w:rsid w:val="00457A08"/>
    <w:rsid w:val="004608C2"/>
    <w:rsid w:val="00461766"/>
    <w:rsid w:val="00462543"/>
    <w:rsid w:val="004629C0"/>
    <w:rsid w:val="004630D1"/>
    <w:rsid w:val="0046339A"/>
    <w:rsid w:val="004633EC"/>
    <w:rsid w:val="00463647"/>
    <w:rsid w:val="00463FF2"/>
    <w:rsid w:val="00464FFE"/>
    <w:rsid w:val="004654D3"/>
    <w:rsid w:val="004705EF"/>
    <w:rsid w:val="00471B88"/>
    <w:rsid w:val="00471D10"/>
    <w:rsid w:val="004720B9"/>
    <w:rsid w:val="00473F98"/>
    <w:rsid w:val="00476BE6"/>
    <w:rsid w:val="004776B4"/>
    <w:rsid w:val="00477F9F"/>
    <w:rsid w:val="00480724"/>
    <w:rsid w:val="00480A03"/>
    <w:rsid w:val="00481FBA"/>
    <w:rsid w:val="00482324"/>
    <w:rsid w:val="00487396"/>
    <w:rsid w:val="00487437"/>
    <w:rsid w:val="00487FA4"/>
    <w:rsid w:val="00490561"/>
    <w:rsid w:val="00490B20"/>
    <w:rsid w:val="004913D7"/>
    <w:rsid w:val="0049179F"/>
    <w:rsid w:val="00491F9A"/>
    <w:rsid w:val="0049288C"/>
    <w:rsid w:val="00494064"/>
    <w:rsid w:val="00494788"/>
    <w:rsid w:val="00494E6B"/>
    <w:rsid w:val="00494F86"/>
    <w:rsid w:val="00495593"/>
    <w:rsid w:val="00495AB5"/>
    <w:rsid w:val="00495B78"/>
    <w:rsid w:val="00495CD6"/>
    <w:rsid w:val="004962A3"/>
    <w:rsid w:val="00497B5C"/>
    <w:rsid w:val="00497CE5"/>
    <w:rsid w:val="00497DA8"/>
    <w:rsid w:val="004A1F5C"/>
    <w:rsid w:val="004A381E"/>
    <w:rsid w:val="004A4E7E"/>
    <w:rsid w:val="004A7110"/>
    <w:rsid w:val="004A781E"/>
    <w:rsid w:val="004A7CBE"/>
    <w:rsid w:val="004B097F"/>
    <w:rsid w:val="004B1446"/>
    <w:rsid w:val="004B16B5"/>
    <w:rsid w:val="004B2D74"/>
    <w:rsid w:val="004B470E"/>
    <w:rsid w:val="004B549D"/>
    <w:rsid w:val="004B6F2A"/>
    <w:rsid w:val="004B7A65"/>
    <w:rsid w:val="004C043B"/>
    <w:rsid w:val="004C065D"/>
    <w:rsid w:val="004C0B63"/>
    <w:rsid w:val="004C19DC"/>
    <w:rsid w:val="004C2147"/>
    <w:rsid w:val="004C2417"/>
    <w:rsid w:val="004C260F"/>
    <w:rsid w:val="004C27BF"/>
    <w:rsid w:val="004C28F0"/>
    <w:rsid w:val="004C3236"/>
    <w:rsid w:val="004C3A6C"/>
    <w:rsid w:val="004C3CE4"/>
    <w:rsid w:val="004C44FE"/>
    <w:rsid w:val="004C5856"/>
    <w:rsid w:val="004C5970"/>
    <w:rsid w:val="004C5B6B"/>
    <w:rsid w:val="004C5E88"/>
    <w:rsid w:val="004C7187"/>
    <w:rsid w:val="004C7346"/>
    <w:rsid w:val="004D0978"/>
    <w:rsid w:val="004D17AD"/>
    <w:rsid w:val="004D1C7E"/>
    <w:rsid w:val="004D22EA"/>
    <w:rsid w:val="004D286C"/>
    <w:rsid w:val="004D356E"/>
    <w:rsid w:val="004D35A6"/>
    <w:rsid w:val="004D39AF"/>
    <w:rsid w:val="004D4653"/>
    <w:rsid w:val="004D46C0"/>
    <w:rsid w:val="004D47BD"/>
    <w:rsid w:val="004D5C57"/>
    <w:rsid w:val="004D5CDF"/>
    <w:rsid w:val="004D62B7"/>
    <w:rsid w:val="004D79C2"/>
    <w:rsid w:val="004E035A"/>
    <w:rsid w:val="004E0EC1"/>
    <w:rsid w:val="004E108E"/>
    <w:rsid w:val="004E6209"/>
    <w:rsid w:val="004E7528"/>
    <w:rsid w:val="004E7937"/>
    <w:rsid w:val="004E7E06"/>
    <w:rsid w:val="004F1F0D"/>
    <w:rsid w:val="004F20D4"/>
    <w:rsid w:val="004F27FC"/>
    <w:rsid w:val="004F2D4D"/>
    <w:rsid w:val="004F392C"/>
    <w:rsid w:val="004F48EF"/>
    <w:rsid w:val="004F5013"/>
    <w:rsid w:val="004F6FE8"/>
    <w:rsid w:val="004F7544"/>
    <w:rsid w:val="00500374"/>
    <w:rsid w:val="0050098C"/>
    <w:rsid w:val="00500CC5"/>
    <w:rsid w:val="0050127A"/>
    <w:rsid w:val="0050178F"/>
    <w:rsid w:val="00501B99"/>
    <w:rsid w:val="00501F7E"/>
    <w:rsid w:val="00501F8A"/>
    <w:rsid w:val="0050220D"/>
    <w:rsid w:val="00502B80"/>
    <w:rsid w:val="00503EE3"/>
    <w:rsid w:val="005047E7"/>
    <w:rsid w:val="00504BA2"/>
    <w:rsid w:val="00505A6F"/>
    <w:rsid w:val="00506DA6"/>
    <w:rsid w:val="0051357A"/>
    <w:rsid w:val="0051415C"/>
    <w:rsid w:val="00517517"/>
    <w:rsid w:val="00517B88"/>
    <w:rsid w:val="0052015D"/>
    <w:rsid w:val="00520946"/>
    <w:rsid w:val="00520D38"/>
    <w:rsid w:val="00520F07"/>
    <w:rsid w:val="00521245"/>
    <w:rsid w:val="0052139D"/>
    <w:rsid w:val="005217E5"/>
    <w:rsid w:val="00523900"/>
    <w:rsid w:val="00524A28"/>
    <w:rsid w:val="00524A65"/>
    <w:rsid w:val="00525A53"/>
    <w:rsid w:val="00525F5F"/>
    <w:rsid w:val="00526331"/>
    <w:rsid w:val="00526565"/>
    <w:rsid w:val="0053038B"/>
    <w:rsid w:val="00531566"/>
    <w:rsid w:val="00534ED9"/>
    <w:rsid w:val="00535608"/>
    <w:rsid w:val="00535CC9"/>
    <w:rsid w:val="00536714"/>
    <w:rsid w:val="00536FA1"/>
    <w:rsid w:val="00537083"/>
    <w:rsid w:val="00540FD2"/>
    <w:rsid w:val="00541941"/>
    <w:rsid w:val="005419AF"/>
    <w:rsid w:val="00541F7D"/>
    <w:rsid w:val="00541FC7"/>
    <w:rsid w:val="00543457"/>
    <w:rsid w:val="00544B58"/>
    <w:rsid w:val="00544E76"/>
    <w:rsid w:val="005451BE"/>
    <w:rsid w:val="00545975"/>
    <w:rsid w:val="00546E9C"/>
    <w:rsid w:val="0055128A"/>
    <w:rsid w:val="005519A1"/>
    <w:rsid w:val="00551CBD"/>
    <w:rsid w:val="00551D48"/>
    <w:rsid w:val="0055373F"/>
    <w:rsid w:val="00554E4D"/>
    <w:rsid w:val="0055507F"/>
    <w:rsid w:val="005551B2"/>
    <w:rsid w:val="00555522"/>
    <w:rsid w:val="0055745F"/>
    <w:rsid w:val="005576F8"/>
    <w:rsid w:val="00557B4B"/>
    <w:rsid w:val="00560A99"/>
    <w:rsid w:val="00561468"/>
    <w:rsid w:val="00561B67"/>
    <w:rsid w:val="00561F63"/>
    <w:rsid w:val="0056226C"/>
    <w:rsid w:val="005625DA"/>
    <w:rsid w:val="00563FE9"/>
    <w:rsid w:val="00564171"/>
    <w:rsid w:val="00565209"/>
    <w:rsid w:val="00565484"/>
    <w:rsid w:val="00565655"/>
    <w:rsid w:val="005657E6"/>
    <w:rsid w:val="00567531"/>
    <w:rsid w:val="00570DB6"/>
    <w:rsid w:val="00572C4D"/>
    <w:rsid w:val="00573315"/>
    <w:rsid w:val="005736DB"/>
    <w:rsid w:val="00573C96"/>
    <w:rsid w:val="00573E4F"/>
    <w:rsid w:val="0057614A"/>
    <w:rsid w:val="00576C67"/>
    <w:rsid w:val="0058309D"/>
    <w:rsid w:val="00583A8C"/>
    <w:rsid w:val="00584ADB"/>
    <w:rsid w:val="00584E2E"/>
    <w:rsid w:val="005861D0"/>
    <w:rsid w:val="00586E4C"/>
    <w:rsid w:val="005872E2"/>
    <w:rsid w:val="00590303"/>
    <w:rsid w:val="00594665"/>
    <w:rsid w:val="005946AD"/>
    <w:rsid w:val="0059518B"/>
    <w:rsid w:val="00595364"/>
    <w:rsid w:val="005954A8"/>
    <w:rsid w:val="005970E3"/>
    <w:rsid w:val="005974AD"/>
    <w:rsid w:val="005978B8"/>
    <w:rsid w:val="00597DC4"/>
    <w:rsid w:val="005A06D9"/>
    <w:rsid w:val="005A10E6"/>
    <w:rsid w:val="005A1139"/>
    <w:rsid w:val="005A1616"/>
    <w:rsid w:val="005A1D83"/>
    <w:rsid w:val="005A2C43"/>
    <w:rsid w:val="005A3DFB"/>
    <w:rsid w:val="005A4FA8"/>
    <w:rsid w:val="005A6A70"/>
    <w:rsid w:val="005A6E8C"/>
    <w:rsid w:val="005A76D5"/>
    <w:rsid w:val="005A7D7D"/>
    <w:rsid w:val="005B1A8A"/>
    <w:rsid w:val="005B2114"/>
    <w:rsid w:val="005B2944"/>
    <w:rsid w:val="005B2D36"/>
    <w:rsid w:val="005B352F"/>
    <w:rsid w:val="005B3600"/>
    <w:rsid w:val="005B4AC3"/>
    <w:rsid w:val="005B577D"/>
    <w:rsid w:val="005B5BD8"/>
    <w:rsid w:val="005B6DF3"/>
    <w:rsid w:val="005B6E47"/>
    <w:rsid w:val="005B7213"/>
    <w:rsid w:val="005B76C5"/>
    <w:rsid w:val="005B7830"/>
    <w:rsid w:val="005B7CED"/>
    <w:rsid w:val="005C089E"/>
    <w:rsid w:val="005C0BE9"/>
    <w:rsid w:val="005C1715"/>
    <w:rsid w:val="005C1AE9"/>
    <w:rsid w:val="005C4FBB"/>
    <w:rsid w:val="005C5B2C"/>
    <w:rsid w:val="005C5BF0"/>
    <w:rsid w:val="005C5F92"/>
    <w:rsid w:val="005D0055"/>
    <w:rsid w:val="005D0A7F"/>
    <w:rsid w:val="005D0C25"/>
    <w:rsid w:val="005D19F1"/>
    <w:rsid w:val="005D1E5D"/>
    <w:rsid w:val="005D3510"/>
    <w:rsid w:val="005D36A2"/>
    <w:rsid w:val="005D56CF"/>
    <w:rsid w:val="005D5F88"/>
    <w:rsid w:val="005D78E9"/>
    <w:rsid w:val="005E0724"/>
    <w:rsid w:val="005E1258"/>
    <w:rsid w:val="005E188B"/>
    <w:rsid w:val="005E1D2A"/>
    <w:rsid w:val="005E2C8D"/>
    <w:rsid w:val="005E311C"/>
    <w:rsid w:val="005E4D48"/>
    <w:rsid w:val="005F0619"/>
    <w:rsid w:val="005F157A"/>
    <w:rsid w:val="005F19E9"/>
    <w:rsid w:val="005F22A3"/>
    <w:rsid w:val="005F2E3B"/>
    <w:rsid w:val="005F3106"/>
    <w:rsid w:val="005F3772"/>
    <w:rsid w:val="005F435D"/>
    <w:rsid w:val="005F6EE9"/>
    <w:rsid w:val="005F79AF"/>
    <w:rsid w:val="00600F4D"/>
    <w:rsid w:val="006017CF"/>
    <w:rsid w:val="0060181C"/>
    <w:rsid w:val="00602546"/>
    <w:rsid w:val="00602C04"/>
    <w:rsid w:val="0060349C"/>
    <w:rsid w:val="00604593"/>
    <w:rsid w:val="00604BD3"/>
    <w:rsid w:val="00604FF7"/>
    <w:rsid w:val="00606F7D"/>
    <w:rsid w:val="00607F6F"/>
    <w:rsid w:val="006102EB"/>
    <w:rsid w:val="00610D95"/>
    <w:rsid w:val="00611C7B"/>
    <w:rsid w:val="006136B9"/>
    <w:rsid w:val="00613D91"/>
    <w:rsid w:val="00614F4D"/>
    <w:rsid w:val="00615C7D"/>
    <w:rsid w:val="00616F04"/>
    <w:rsid w:val="006204FB"/>
    <w:rsid w:val="006209E4"/>
    <w:rsid w:val="00620B0F"/>
    <w:rsid w:val="00623041"/>
    <w:rsid w:val="006238B7"/>
    <w:rsid w:val="00624D7B"/>
    <w:rsid w:val="00625F96"/>
    <w:rsid w:val="006301D6"/>
    <w:rsid w:val="006304D9"/>
    <w:rsid w:val="00630E79"/>
    <w:rsid w:val="0063285D"/>
    <w:rsid w:val="006359D5"/>
    <w:rsid w:val="00636005"/>
    <w:rsid w:val="00636AC2"/>
    <w:rsid w:val="0064064F"/>
    <w:rsid w:val="00641C7C"/>
    <w:rsid w:val="00642B71"/>
    <w:rsid w:val="006431EA"/>
    <w:rsid w:val="00643404"/>
    <w:rsid w:val="00643CF7"/>
    <w:rsid w:val="00643D5A"/>
    <w:rsid w:val="00644082"/>
    <w:rsid w:val="0064575C"/>
    <w:rsid w:val="006460A0"/>
    <w:rsid w:val="006460B7"/>
    <w:rsid w:val="00646143"/>
    <w:rsid w:val="006470DA"/>
    <w:rsid w:val="00647104"/>
    <w:rsid w:val="00647F36"/>
    <w:rsid w:val="00650645"/>
    <w:rsid w:val="00651F23"/>
    <w:rsid w:val="006521B3"/>
    <w:rsid w:val="006527C8"/>
    <w:rsid w:val="006549D8"/>
    <w:rsid w:val="00654E99"/>
    <w:rsid w:val="00655CC6"/>
    <w:rsid w:val="006574AF"/>
    <w:rsid w:val="00660D2B"/>
    <w:rsid w:val="00661A59"/>
    <w:rsid w:val="00661B82"/>
    <w:rsid w:val="00662FE9"/>
    <w:rsid w:val="00663DDA"/>
    <w:rsid w:val="00664783"/>
    <w:rsid w:val="00664AF2"/>
    <w:rsid w:val="00664F37"/>
    <w:rsid w:val="00665A43"/>
    <w:rsid w:val="00665E36"/>
    <w:rsid w:val="0066664F"/>
    <w:rsid w:val="00666670"/>
    <w:rsid w:val="00666AFF"/>
    <w:rsid w:val="00666C86"/>
    <w:rsid w:val="00670054"/>
    <w:rsid w:val="00671192"/>
    <w:rsid w:val="0067157C"/>
    <w:rsid w:val="006720D5"/>
    <w:rsid w:val="00672812"/>
    <w:rsid w:val="00674725"/>
    <w:rsid w:val="00675CEB"/>
    <w:rsid w:val="00676466"/>
    <w:rsid w:val="00676FAD"/>
    <w:rsid w:val="006776AB"/>
    <w:rsid w:val="00682EA9"/>
    <w:rsid w:val="00683ADE"/>
    <w:rsid w:val="006847B0"/>
    <w:rsid w:val="00684C4B"/>
    <w:rsid w:val="00685B46"/>
    <w:rsid w:val="00687549"/>
    <w:rsid w:val="00690B75"/>
    <w:rsid w:val="00691DB4"/>
    <w:rsid w:val="00693936"/>
    <w:rsid w:val="00693B43"/>
    <w:rsid w:val="00694208"/>
    <w:rsid w:val="0069436B"/>
    <w:rsid w:val="006948FF"/>
    <w:rsid w:val="00695172"/>
    <w:rsid w:val="00695B73"/>
    <w:rsid w:val="00695BCE"/>
    <w:rsid w:val="00697050"/>
    <w:rsid w:val="00697544"/>
    <w:rsid w:val="00697997"/>
    <w:rsid w:val="006A0AB3"/>
    <w:rsid w:val="006A227D"/>
    <w:rsid w:val="006A27C4"/>
    <w:rsid w:val="006A31E1"/>
    <w:rsid w:val="006A329A"/>
    <w:rsid w:val="006A45C6"/>
    <w:rsid w:val="006A4BC5"/>
    <w:rsid w:val="006A4C52"/>
    <w:rsid w:val="006A656B"/>
    <w:rsid w:val="006A66A7"/>
    <w:rsid w:val="006A7E09"/>
    <w:rsid w:val="006B06A6"/>
    <w:rsid w:val="006B10FD"/>
    <w:rsid w:val="006B19A9"/>
    <w:rsid w:val="006B205D"/>
    <w:rsid w:val="006B20DD"/>
    <w:rsid w:val="006B3CC1"/>
    <w:rsid w:val="006B62F1"/>
    <w:rsid w:val="006B635C"/>
    <w:rsid w:val="006B677F"/>
    <w:rsid w:val="006B6F40"/>
    <w:rsid w:val="006C0C6A"/>
    <w:rsid w:val="006C0D0F"/>
    <w:rsid w:val="006C1573"/>
    <w:rsid w:val="006C1AB7"/>
    <w:rsid w:val="006C1D04"/>
    <w:rsid w:val="006C3C2D"/>
    <w:rsid w:val="006C3E11"/>
    <w:rsid w:val="006C4513"/>
    <w:rsid w:val="006C45B9"/>
    <w:rsid w:val="006C53DD"/>
    <w:rsid w:val="006C541E"/>
    <w:rsid w:val="006C5E3B"/>
    <w:rsid w:val="006C5F4A"/>
    <w:rsid w:val="006C78A9"/>
    <w:rsid w:val="006D077F"/>
    <w:rsid w:val="006D1603"/>
    <w:rsid w:val="006D1EDD"/>
    <w:rsid w:val="006D2BF2"/>
    <w:rsid w:val="006D46E8"/>
    <w:rsid w:val="006D4943"/>
    <w:rsid w:val="006D4B03"/>
    <w:rsid w:val="006D518E"/>
    <w:rsid w:val="006D57AE"/>
    <w:rsid w:val="006D640E"/>
    <w:rsid w:val="006D70CF"/>
    <w:rsid w:val="006D7119"/>
    <w:rsid w:val="006E14A0"/>
    <w:rsid w:val="006E1E54"/>
    <w:rsid w:val="006E383D"/>
    <w:rsid w:val="006E3D73"/>
    <w:rsid w:val="006E41B2"/>
    <w:rsid w:val="006E5281"/>
    <w:rsid w:val="006E5522"/>
    <w:rsid w:val="006E7083"/>
    <w:rsid w:val="006E78B4"/>
    <w:rsid w:val="006E7B47"/>
    <w:rsid w:val="006F0F3C"/>
    <w:rsid w:val="006F1CFB"/>
    <w:rsid w:val="006F3D34"/>
    <w:rsid w:val="006F4162"/>
    <w:rsid w:val="006F4201"/>
    <w:rsid w:val="006F4BAA"/>
    <w:rsid w:val="006F4C6A"/>
    <w:rsid w:val="006F50C1"/>
    <w:rsid w:val="006F5B92"/>
    <w:rsid w:val="006F66AD"/>
    <w:rsid w:val="006F7B85"/>
    <w:rsid w:val="0070142F"/>
    <w:rsid w:val="00702026"/>
    <w:rsid w:val="00702529"/>
    <w:rsid w:val="00702DAA"/>
    <w:rsid w:val="0070301D"/>
    <w:rsid w:val="007064A5"/>
    <w:rsid w:val="007064D9"/>
    <w:rsid w:val="00706953"/>
    <w:rsid w:val="00706A63"/>
    <w:rsid w:val="00707373"/>
    <w:rsid w:val="00707689"/>
    <w:rsid w:val="00707F82"/>
    <w:rsid w:val="00710565"/>
    <w:rsid w:val="00710E0D"/>
    <w:rsid w:val="00711425"/>
    <w:rsid w:val="00711692"/>
    <w:rsid w:val="00712680"/>
    <w:rsid w:val="00714301"/>
    <w:rsid w:val="007156F2"/>
    <w:rsid w:val="00715906"/>
    <w:rsid w:val="00715CD0"/>
    <w:rsid w:val="0071617F"/>
    <w:rsid w:val="00716A50"/>
    <w:rsid w:val="00716E72"/>
    <w:rsid w:val="007178BF"/>
    <w:rsid w:val="00720192"/>
    <w:rsid w:val="007210B6"/>
    <w:rsid w:val="0072372F"/>
    <w:rsid w:val="00723E7F"/>
    <w:rsid w:val="00725FF5"/>
    <w:rsid w:val="00726372"/>
    <w:rsid w:val="00726A7A"/>
    <w:rsid w:val="00730F73"/>
    <w:rsid w:val="00731013"/>
    <w:rsid w:val="00731216"/>
    <w:rsid w:val="00731C4E"/>
    <w:rsid w:val="0073282F"/>
    <w:rsid w:val="007333E3"/>
    <w:rsid w:val="00734201"/>
    <w:rsid w:val="0073455F"/>
    <w:rsid w:val="00737962"/>
    <w:rsid w:val="00737EC4"/>
    <w:rsid w:val="007403EC"/>
    <w:rsid w:val="00744543"/>
    <w:rsid w:val="00744D01"/>
    <w:rsid w:val="007453CE"/>
    <w:rsid w:val="0074593C"/>
    <w:rsid w:val="00746DEA"/>
    <w:rsid w:val="0074732A"/>
    <w:rsid w:val="00747647"/>
    <w:rsid w:val="007509D7"/>
    <w:rsid w:val="00750CE2"/>
    <w:rsid w:val="00750D61"/>
    <w:rsid w:val="00752E80"/>
    <w:rsid w:val="00752FCC"/>
    <w:rsid w:val="00754100"/>
    <w:rsid w:val="007551F1"/>
    <w:rsid w:val="00755EBA"/>
    <w:rsid w:val="00755F8A"/>
    <w:rsid w:val="0075657D"/>
    <w:rsid w:val="00756C77"/>
    <w:rsid w:val="00756FB9"/>
    <w:rsid w:val="007579AC"/>
    <w:rsid w:val="00757C31"/>
    <w:rsid w:val="00760441"/>
    <w:rsid w:val="0076052E"/>
    <w:rsid w:val="007633C6"/>
    <w:rsid w:val="0076342A"/>
    <w:rsid w:val="007644B8"/>
    <w:rsid w:val="00764AEC"/>
    <w:rsid w:val="007652AD"/>
    <w:rsid w:val="007652BE"/>
    <w:rsid w:val="00765562"/>
    <w:rsid w:val="00766304"/>
    <w:rsid w:val="00766314"/>
    <w:rsid w:val="00766848"/>
    <w:rsid w:val="007668A0"/>
    <w:rsid w:val="007674AD"/>
    <w:rsid w:val="0076778B"/>
    <w:rsid w:val="0077006E"/>
    <w:rsid w:val="007704BB"/>
    <w:rsid w:val="00770FD4"/>
    <w:rsid w:val="00775A67"/>
    <w:rsid w:val="00776910"/>
    <w:rsid w:val="007771BF"/>
    <w:rsid w:val="007800B4"/>
    <w:rsid w:val="007801F9"/>
    <w:rsid w:val="007818B0"/>
    <w:rsid w:val="00782445"/>
    <w:rsid w:val="0078313B"/>
    <w:rsid w:val="007846E1"/>
    <w:rsid w:val="00784B41"/>
    <w:rsid w:val="00785FE7"/>
    <w:rsid w:val="00786D9B"/>
    <w:rsid w:val="00790240"/>
    <w:rsid w:val="00790804"/>
    <w:rsid w:val="00790D8F"/>
    <w:rsid w:val="00791268"/>
    <w:rsid w:val="00791292"/>
    <w:rsid w:val="00791F19"/>
    <w:rsid w:val="007929E7"/>
    <w:rsid w:val="00793C89"/>
    <w:rsid w:val="00793EA5"/>
    <w:rsid w:val="00794176"/>
    <w:rsid w:val="007943F2"/>
    <w:rsid w:val="007949E9"/>
    <w:rsid w:val="00794A91"/>
    <w:rsid w:val="00794EA7"/>
    <w:rsid w:val="0079605D"/>
    <w:rsid w:val="007961A0"/>
    <w:rsid w:val="00796755"/>
    <w:rsid w:val="00796FB4"/>
    <w:rsid w:val="00797F6A"/>
    <w:rsid w:val="007A00A1"/>
    <w:rsid w:val="007A0529"/>
    <w:rsid w:val="007A19BD"/>
    <w:rsid w:val="007A28F4"/>
    <w:rsid w:val="007A349C"/>
    <w:rsid w:val="007A3A33"/>
    <w:rsid w:val="007A49E2"/>
    <w:rsid w:val="007A4DF2"/>
    <w:rsid w:val="007A6BED"/>
    <w:rsid w:val="007A7480"/>
    <w:rsid w:val="007B036A"/>
    <w:rsid w:val="007B059E"/>
    <w:rsid w:val="007B06AB"/>
    <w:rsid w:val="007B118F"/>
    <w:rsid w:val="007B1C32"/>
    <w:rsid w:val="007B1D0F"/>
    <w:rsid w:val="007B2EB8"/>
    <w:rsid w:val="007B3315"/>
    <w:rsid w:val="007B4715"/>
    <w:rsid w:val="007B48AF"/>
    <w:rsid w:val="007B5411"/>
    <w:rsid w:val="007B7330"/>
    <w:rsid w:val="007C2A6D"/>
    <w:rsid w:val="007C2F35"/>
    <w:rsid w:val="007C4C7E"/>
    <w:rsid w:val="007C52CE"/>
    <w:rsid w:val="007C5BD5"/>
    <w:rsid w:val="007C6238"/>
    <w:rsid w:val="007C72FC"/>
    <w:rsid w:val="007D0287"/>
    <w:rsid w:val="007D1117"/>
    <w:rsid w:val="007D2544"/>
    <w:rsid w:val="007D35F7"/>
    <w:rsid w:val="007D4250"/>
    <w:rsid w:val="007D46EE"/>
    <w:rsid w:val="007D6CD4"/>
    <w:rsid w:val="007D768E"/>
    <w:rsid w:val="007D7DFD"/>
    <w:rsid w:val="007E05D5"/>
    <w:rsid w:val="007E0D06"/>
    <w:rsid w:val="007E37DD"/>
    <w:rsid w:val="007E3B82"/>
    <w:rsid w:val="007E3F32"/>
    <w:rsid w:val="007E41A5"/>
    <w:rsid w:val="007E4427"/>
    <w:rsid w:val="007E49C4"/>
    <w:rsid w:val="007E55AC"/>
    <w:rsid w:val="007E5946"/>
    <w:rsid w:val="007E6752"/>
    <w:rsid w:val="007E7029"/>
    <w:rsid w:val="007E735F"/>
    <w:rsid w:val="007F089E"/>
    <w:rsid w:val="007F0E7B"/>
    <w:rsid w:val="007F242F"/>
    <w:rsid w:val="007F3811"/>
    <w:rsid w:val="007F38FE"/>
    <w:rsid w:val="007F4ADC"/>
    <w:rsid w:val="007F4AE2"/>
    <w:rsid w:val="007F544D"/>
    <w:rsid w:val="007F55FC"/>
    <w:rsid w:val="007F575F"/>
    <w:rsid w:val="007F5DBC"/>
    <w:rsid w:val="007F5E95"/>
    <w:rsid w:val="007F79A4"/>
    <w:rsid w:val="00800C2A"/>
    <w:rsid w:val="0080577F"/>
    <w:rsid w:val="008065BF"/>
    <w:rsid w:val="008065EC"/>
    <w:rsid w:val="0080670B"/>
    <w:rsid w:val="00806914"/>
    <w:rsid w:val="0080762A"/>
    <w:rsid w:val="00810962"/>
    <w:rsid w:val="00810DC3"/>
    <w:rsid w:val="00811F96"/>
    <w:rsid w:val="00812EE9"/>
    <w:rsid w:val="00814143"/>
    <w:rsid w:val="008146E2"/>
    <w:rsid w:val="00814E8A"/>
    <w:rsid w:val="00815CB9"/>
    <w:rsid w:val="00816170"/>
    <w:rsid w:val="00817584"/>
    <w:rsid w:val="008208E5"/>
    <w:rsid w:val="00820F1E"/>
    <w:rsid w:val="008216B6"/>
    <w:rsid w:val="0082187B"/>
    <w:rsid w:val="008226DD"/>
    <w:rsid w:val="00822758"/>
    <w:rsid w:val="00822C23"/>
    <w:rsid w:val="00822F77"/>
    <w:rsid w:val="00823767"/>
    <w:rsid w:val="00823940"/>
    <w:rsid w:val="008246F5"/>
    <w:rsid w:val="00825E6C"/>
    <w:rsid w:val="00827280"/>
    <w:rsid w:val="00827AC4"/>
    <w:rsid w:val="00830D7E"/>
    <w:rsid w:val="0083197D"/>
    <w:rsid w:val="00831F9B"/>
    <w:rsid w:val="00832214"/>
    <w:rsid w:val="008333F4"/>
    <w:rsid w:val="008337FA"/>
    <w:rsid w:val="008349F2"/>
    <w:rsid w:val="00835407"/>
    <w:rsid w:val="0083580F"/>
    <w:rsid w:val="00836462"/>
    <w:rsid w:val="00836AC2"/>
    <w:rsid w:val="00836E6F"/>
    <w:rsid w:val="00840A51"/>
    <w:rsid w:val="00841053"/>
    <w:rsid w:val="00841F63"/>
    <w:rsid w:val="008424BA"/>
    <w:rsid w:val="00843856"/>
    <w:rsid w:val="00843860"/>
    <w:rsid w:val="00844039"/>
    <w:rsid w:val="00847353"/>
    <w:rsid w:val="00847B16"/>
    <w:rsid w:val="00850036"/>
    <w:rsid w:val="008501D0"/>
    <w:rsid w:val="00850677"/>
    <w:rsid w:val="00851381"/>
    <w:rsid w:val="0085249F"/>
    <w:rsid w:val="00853E91"/>
    <w:rsid w:val="0085534F"/>
    <w:rsid w:val="00856C05"/>
    <w:rsid w:val="008577A7"/>
    <w:rsid w:val="00860C50"/>
    <w:rsid w:val="00861194"/>
    <w:rsid w:val="008619B3"/>
    <w:rsid w:val="00862378"/>
    <w:rsid w:val="008628CC"/>
    <w:rsid w:val="00862C14"/>
    <w:rsid w:val="008630A3"/>
    <w:rsid w:val="008630BA"/>
    <w:rsid w:val="008637C8"/>
    <w:rsid w:val="00864255"/>
    <w:rsid w:val="00864E5E"/>
    <w:rsid w:val="0086556B"/>
    <w:rsid w:val="00866D2B"/>
    <w:rsid w:val="00866DB1"/>
    <w:rsid w:val="008671E5"/>
    <w:rsid w:val="00870A0A"/>
    <w:rsid w:val="00871184"/>
    <w:rsid w:val="00871CD0"/>
    <w:rsid w:val="00871DB8"/>
    <w:rsid w:val="00873DD8"/>
    <w:rsid w:val="00873E9E"/>
    <w:rsid w:val="00874415"/>
    <w:rsid w:val="00874EAA"/>
    <w:rsid w:val="008759A7"/>
    <w:rsid w:val="00876474"/>
    <w:rsid w:val="00876717"/>
    <w:rsid w:val="00877B14"/>
    <w:rsid w:val="008801E7"/>
    <w:rsid w:val="00881041"/>
    <w:rsid w:val="00881405"/>
    <w:rsid w:val="008816FC"/>
    <w:rsid w:val="008821A4"/>
    <w:rsid w:val="0088256B"/>
    <w:rsid w:val="00882D77"/>
    <w:rsid w:val="0088441A"/>
    <w:rsid w:val="00885019"/>
    <w:rsid w:val="0088502A"/>
    <w:rsid w:val="00885B6D"/>
    <w:rsid w:val="00886DFC"/>
    <w:rsid w:val="00890535"/>
    <w:rsid w:val="00890673"/>
    <w:rsid w:val="00892EA1"/>
    <w:rsid w:val="00893E45"/>
    <w:rsid w:val="00893FFD"/>
    <w:rsid w:val="00894424"/>
    <w:rsid w:val="00895125"/>
    <w:rsid w:val="008952B9"/>
    <w:rsid w:val="008958CA"/>
    <w:rsid w:val="008A0452"/>
    <w:rsid w:val="008A0482"/>
    <w:rsid w:val="008A0540"/>
    <w:rsid w:val="008A0AEA"/>
    <w:rsid w:val="008A1359"/>
    <w:rsid w:val="008A18BC"/>
    <w:rsid w:val="008A21BA"/>
    <w:rsid w:val="008A345F"/>
    <w:rsid w:val="008A34D7"/>
    <w:rsid w:val="008A39EE"/>
    <w:rsid w:val="008A530B"/>
    <w:rsid w:val="008A5F78"/>
    <w:rsid w:val="008A657A"/>
    <w:rsid w:val="008A6610"/>
    <w:rsid w:val="008A7786"/>
    <w:rsid w:val="008A7EE5"/>
    <w:rsid w:val="008B04F3"/>
    <w:rsid w:val="008B1557"/>
    <w:rsid w:val="008B1EBF"/>
    <w:rsid w:val="008B1FFD"/>
    <w:rsid w:val="008B39FF"/>
    <w:rsid w:val="008B46C8"/>
    <w:rsid w:val="008B4F15"/>
    <w:rsid w:val="008B59DA"/>
    <w:rsid w:val="008B65D7"/>
    <w:rsid w:val="008C0196"/>
    <w:rsid w:val="008C01D6"/>
    <w:rsid w:val="008C1218"/>
    <w:rsid w:val="008C1441"/>
    <w:rsid w:val="008C207B"/>
    <w:rsid w:val="008C4A24"/>
    <w:rsid w:val="008C5196"/>
    <w:rsid w:val="008C67A7"/>
    <w:rsid w:val="008C6C4B"/>
    <w:rsid w:val="008C76A4"/>
    <w:rsid w:val="008D0BEA"/>
    <w:rsid w:val="008D1237"/>
    <w:rsid w:val="008D19F6"/>
    <w:rsid w:val="008D1C3B"/>
    <w:rsid w:val="008D2233"/>
    <w:rsid w:val="008D23F1"/>
    <w:rsid w:val="008D3792"/>
    <w:rsid w:val="008D3BCA"/>
    <w:rsid w:val="008D449B"/>
    <w:rsid w:val="008D60D1"/>
    <w:rsid w:val="008D6591"/>
    <w:rsid w:val="008D6EF1"/>
    <w:rsid w:val="008D7B61"/>
    <w:rsid w:val="008D7E60"/>
    <w:rsid w:val="008E0341"/>
    <w:rsid w:val="008E0A16"/>
    <w:rsid w:val="008E0EF7"/>
    <w:rsid w:val="008E13C6"/>
    <w:rsid w:val="008E1D38"/>
    <w:rsid w:val="008E2E55"/>
    <w:rsid w:val="008E58F2"/>
    <w:rsid w:val="008E5D56"/>
    <w:rsid w:val="008E6332"/>
    <w:rsid w:val="008E65CF"/>
    <w:rsid w:val="008E6FA1"/>
    <w:rsid w:val="008E7A4E"/>
    <w:rsid w:val="008F002A"/>
    <w:rsid w:val="008F057E"/>
    <w:rsid w:val="008F068F"/>
    <w:rsid w:val="008F1321"/>
    <w:rsid w:val="008F1CE1"/>
    <w:rsid w:val="008F2639"/>
    <w:rsid w:val="008F2FBF"/>
    <w:rsid w:val="008F3CDC"/>
    <w:rsid w:val="008F3CF4"/>
    <w:rsid w:val="008F3CFA"/>
    <w:rsid w:val="008F446B"/>
    <w:rsid w:val="008F48E9"/>
    <w:rsid w:val="008F5437"/>
    <w:rsid w:val="008F59FF"/>
    <w:rsid w:val="008F5A92"/>
    <w:rsid w:val="008F65E5"/>
    <w:rsid w:val="0090109D"/>
    <w:rsid w:val="0090195E"/>
    <w:rsid w:val="00902309"/>
    <w:rsid w:val="0090267D"/>
    <w:rsid w:val="00903660"/>
    <w:rsid w:val="00904471"/>
    <w:rsid w:val="00904BCD"/>
    <w:rsid w:val="00904C19"/>
    <w:rsid w:val="0090570D"/>
    <w:rsid w:val="00906B55"/>
    <w:rsid w:val="00906F54"/>
    <w:rsid w:val="009072DA"/>
    <w:rsid w:val="00911C24"/>
    <w:rsid w:val="009122F2"/>
    <w:rsid w:val="00915863"/>
    <w:rsid w:val="00916CDF"/>
    <w:rsid w:val="009172A0"/>
    <w:rsid w:val="0091798B"/>
    <w:rsid w:val="0092006E"/>
    <w:rsid w:val="00920B58"/>
    <w:rsid w:val="00921020"/>
    <w:rsid w:val="009212E8"/>
    <w:rsid w:val="0092189C"/>
    <w:rsid w:val="0092204D"/>
    <w:rsid w:val="00922978"/>
    <w:rsid w:val="00924F14"/>
    <w:rsid w:val="00925165"/>
    <w:rsid w:val="009253B1"/>
    <w:rsid w:val="00925C3E"/>
    <w:rsid w:val="00925DAD"/>
    <w:rsid w:val="00927E16"/>
    <w:rsid w:val="00930381"/>
    <w:rsid w:val="00931D86"/>
    <w:rsid w:val="009324F3"/>
    <w:rsid w:val="0093417A"/>
    <w:rsid w:val="00934944"/>
    <w:rsid w:val="00934E3E"/>
    <w:rsid w:val="00935603"/>
    <w:rsid w:val="00935F49"/>
    <w:rsid w:val="00937233"/>
    <w:rsid w:val="009401E5"/>
    <w:rsid w:val="00940392"/>
    <w:rsid w:val="00940A2B"/>
    <w:rsid w:val="009411C8"/>
    <w:rsid w:val="00942B16"/>
    <w:rsid w:val="00943859"/>
    <w:rsid w:val="00943C8F"/>
    <w:rsid w:val="00944B70"/>
    <w:rsid w:val="00944C6F"/>
    <w:rsid w:val="00944CA4"/>
    <w:rsid w:val="00945E87"/>
    <w:rsid w:val="00946375"/>
    <w:rsid w:val="00947E34"/>
    <w:rsid w:val="0095053C"/>
    <w:rsid w:val="00950C03"/>
    <w:rsid w:val="00951509"/>
    <w:rsid w:val="00952836"/>
    <w:rsid w:val="00952890"/>
    <w:rsid w:val="00952979"/>
    <w:rsid w:val="009532BA"/>
    <w:rsid w:val="009539E6"/>
    <w:rsid w:val="00953B4C"/>
    <w:rsid w:val="00953F56"/>
    <w:rsid w:val="00953F98"/>
    <w:rsid w:val="00954414"/>
    <w:rsid w:val="00954BF8"/>
    <w:rsid w:val="00954C18"/>
    <w:rsid w:val="00956722"/>
    <w:rsid w:val="00957051"/>
    <w:rsid w:val="00957194"/>
    <w:rsid w:val="0095748E"/>
    <w:rsid w:val="00962F49"/>
    <w:rsid w:val="00962F6C"/>
    <w:rsid w:val="009630B6"/>
    <w:rsid w:val="009630E0"/>
    <w:rsid w:val="009637C4"/>
    <w:rsid w:val="00963B70"/>
    <w:rsid w:val="009641BA"/>
    <w:rsid w:val="009654F7"/>
    <w:rsid w:val="009659FF"/>
    <w:rsid w:val="009667C9"/>
    <w:rsid w:val="00966F5C"/>
    <w:rsid w:val="0096780F"/>
    <w:rsid w:val="00970C93"/>
    <w:rsid w:val="009717A1"/>
    <w:rsid w:val="00971943"/>
    <w:rsid w:val="009724FA"/>
    <w:rsid w:val="009725BE"/>
    <w:rsid w:val="00972E0C"/>
    <w:rsid w:val="0097306B"/>
    <w:rsid w:val="00973912"/>
    <w:rsid w:val="00973A43"/>
    <w:rsid w:val="00973C6E"/>
    <w:rsid w:val="009741B5"/>
    <w:rsid w:val="00974439"/>
    <w:rsid w:val="00974BE4"/>
    <w:rsid w:val="00975C30"/>
    <w:rsid w:val="00975EF4"/>
    <w:rsid w:val="009761C7"/>
    <w:rsid w:val="00976455"/>
    <w:rsid w:val="00976AA0"/>
    <w:rsid w:val="009775C9"/>
    <w:rsid w:val="009803F7"/>
    <w:rsid w:val="00981EDF"/>
    <w:rsid w:val="00982BEE"/>
    <w:rsid w:val="00984B67"/>
    <w:rsid w:val="00984C6F"/>
    <w:rsid w:val="009858E3"/>
    <w:rsid w:val="0098630F"/>
    <w:rsid w:val="00986DA6"/>
    <w:rsid w:val="0098774D"/>
    <w:rsid w:val="009878A1"/>
    <w:rsid w:val="00992B55"/>
    <w:rsid w:val="0099540D"/>
    <w:rsid w:val="00995ED4"/>
    <w:rsid w:val="00996FF3"/>
    <w:rsid w:val="009A122C"/>
    <w:rsid w:val="009A123B"/>
    <w:rsid w:val="009A1535"/>
    <w:rsid w:val="009A15C8"/>
    <w:rsid w:val="009A2417"/>
    <w:rsid w:val="009A263D"/>
    <w:rsid w:val="009A2892"/>
    <w:rsid w:val="009A406E"/>
    <w:rsid w:val="009A4A69"/>
    <w:rsid w:val="009A4B2E"/>
    <w:rsid w:val="009A70B8"/>
    <w:rsid w:val="009A7D62"/>
    <w:rsid w:val="009B0214"/>
    <w:rsid w:val="009B0357"/>
    <w:rsid w:val="009B0724"/>
    <w:rsid w:val="009B0916"/>
    <w:rsid w:val="009B0ECF"/>
    <w:rsid w:val="009B1648"/>
    <w:rsid w:val="009B1E41"/>
    <w:rsid w:val="009B23AE"/>
    <w:rsid w:val="009B2D9B"/>
    <w:rsid w:val="009B4602"/>
    <w:rsid w:val="009B50A0"/>
    <w:rsid w:val="009B511C"/>
    <w:rsid w:val="009B5A3A"/>
    <w:rsid w:val="009B7AC1"/>
    <w:rsid w:val="009B7E76"/>
    <w:rsid w:val="009C0502"/>
    <w:rsid w:val="009C1456"/>
    <w:rsid w:val="009C1BCD"/>
    <w:rsid w:val="009C2492"/>
    <w:rsid w:val="009C25A5"/>
    <w:rsid w:val="009C394B"/>
    <w:rsid w:val="009C3D42"/>
    <w:rsid w:val="009C40E5"/>
    <w:rsid w:val="009C41C8"/>
    <w:rsid w:val="009C4D75"/>
    <w:rsid w:val="009C536E"/>
    <w:rsid w:val="009C53CD"/>
    <w:rsid w:val="009C56BB"/>
    <w:rsid w:val="009C6733"/>
    <w:rsid w:val="009C7116"/>
    <w:rsid w:val="009C711C"/>
    <w:rsid w:val="009D109B"/>
    <w:rsid w:val="009D1A39"/>
    <w:rsid w:val="009D2360"/>
    <w:rsid w:val="009D38AC"/>
    <w:rsid w:val="009E01C9"/>
    <w:rsid w:val="009E0C58"/>
    <w:rsid w:val="009E1681"/>
    <w:rsid w:val="009E2153"/>
    <w:rsid w:val="009E26B2"/>
    <w:rsid w:val="009E27A4"/>
    <w:rsid w:val="009E2D27"/>
    <w:rsid w:val="009E2E22"/>
    <w:rsid w:val="009E2EB5"/>
    <w:rsid w:val="009E3138"/>
    <w:rsid w:val="009E356B"/>
    <w:rsid w:val="009E36BA"/>
    <w:rsid w:val="009E39CB"/>
    <w:rsid w:val="009E3F29"/>
    <w:rsid w:val="009E5079"/>
    <w:rsid w:val="009E6E92"/>
    <w:rsid w:val="009F1036"/>
    <w:rsid w:val="009F11E0"/>
    <w:rsid w:val="009F18D5"/>
    <w:rsid w:val="009F1DC6"/>
    <w:rsid w:val="009F20EF"/>
    <w:rsid w:val="009F379A"/>
    <w:rsid w:val="009F3905"/>
    <w:rsid w:val="009F6AE7"/>
    <w:rsid w:val="009F72A6"/>
    <w:rsid w:val="00A06D90"/>
    <w:rsid w:val="00A074AF"/>
    <w:rsid w:val="00A11B93"/>
    <w:rsid w:val="00A126C6"/>
    <w:rsid w:val="00A12EA4"/>
    <w:rsid w:val="00A13900"/>
    <w:rsid w:val="00A148C0"/>
    <w:rsid w:val="00A16A9E"/>
    <w:rsid w:val="00A16C6E"/>
    <w:rsid w:val="00A17435"/>
    <w:rsid w:val="00A206B2"/>
    <w:rsid w:val="00A22293"/>
    <w:rsid w:val="00A224D4"/>
    <w:rsid w:val="00A241D7"/>
    <w:rsid w:val="00A24A8C"/>
    <w:rsid w:val="00A251F0"/>
    <w:rsid w:val="00A255D9"/>
    <w:rsid w:val="00A25765"/>
    <w:rsid w:val="00A2580A"/>
    <w:rsid w:val="00A26B97"/>
    <w:rsid w:val="00A302AC"/>
    <w:rsid w:val="00A30547"/>
    <w:rsid w:val="00A3072C"/>
    <w:rsid w:val="00A30E51"/>
    <w:rsid w:val="00A310A3"/>
    <w:rsid w:val="00A31BFE"/>
    <w:rsid w:val="00A32E17"/>
    <w:rsid w:val="00A334E7"/>
    <w:rsid w:val="00A34445"/>
    <w:rsid w:val="00A351C9"/>
    <w:rsid w:val="00A3535B"/>
    <w:rsid w:val="00A37049"/>
    <w:rsid w:val="00A37DCD"/>
    <w:rsid w:val="00A40CE9"/>
    <w:rsid w:val="00A41820"/>
    <w:rsid w:val="00A41A7D"/>
    <w:rsid w:val="00A42301"/>
    <w:rsid w:val="00A42F57"/>
    <w:rsid w:val="00A4307E"/>
    <w:rsid w:val="00A4311B"/>
    <w:rsid w:val="00A44BCE"/>
    <w:rsid w:val="00A45081"/>
    <w:rsid w:val="00A45EAF"/>
    <w:rsid w:val="00A46266"/>
    <w:rsid w:val="00A462F4"/>
    <w:rsid w:val="00A47749"/>
    <w:rsid w:val="00A51A80"/>
    <w:rsid w:val="00A51AEF"/>
    <w:rsid w:val="00A53A7C"/>
    <w:rsid w:val="00A54F08"/>
    <w:rsid w:val="00A552EA"/>
    <w:rsid w:val="00A55389"/>
    <w:rsid w:val="00A5666F"/>
    <w:rsid w:val="00A606AC"/>
    <w:rsid w:val="00A608EC"/>
    <w:rsid w:val="00A6220C"/>
    <w:rsid w:val="00A626FB"/>
    <w:rsid w:val="00A62A49"/>
    <w:rsid w:val="00A62B95"/>
    <w:rsid w:val="00A6361A"/>
    <w:rsid w:val="00A63F88"/>
    <w:rsid w:val="00A6400A"/>
    <w:rsid w:val="00A64868"/>
    <w:rsid w:val="00A65528"/>
    <w:rsid w:val="00A65585"/>
    <w:rsid w:val="00A66945"/>
    <w:rsid w:val="00A67CF8"/>
    <w:rsid w:val="00A702A0"/>
    <w:rsid w:val="00A70F12"/>
    <w:rsid w:val="00A71DDF"/>
    <w:rsid w:val="00A76E3F"/>
    <w:rsid w:val="00A76EE1"/>
    <w:rsid w:val="00A770BA"/>
    <w:rsid w:val="00A802C2"/>
    <w:rsid w:val="00A820F8"/>
    <w:rsid w:val="00A82919"/>
    <w:rsid w:val="00A82CAB"/>
    <w:rsid w:val="00A830B6"/>
    <w:rsid w:val="00A8732D"/>
    <w:rsid w:val="00A87633"/>
    <w:rsid w:val="00A877FF"/>
    <w:rsid w:val="00A90845"/>
    <w:rsid w:val="00A92CE3"/>
    <w:rsid w:val="00A93AE3"/>
    <w:rsid w:val="00A9459E"/>
    <w:rsid w:val="00A94C9A"/>
    <w:rsid w:val="00A956D3"/>
    <w:rsid w:val="00A96361"/>
    <w:rsid w:val="00A96B05"/>
    <w:rsid w:val="00AA0C70"/>
    <w:rsid w:val="00AA10AD"/>
    <w:rsid w:val="00AA11BC"/>
    <w:rsid w:val="00AA1A20"/>
    <w:rsid w:val="00AA3BBF"/>
    <w:rsid w:val="00AA42A8"/>
    <w:rsid w:val="00AA493E"/>
    <w:rsid w:val="00AA7657"/>
    <w:rsid w:val="00AA7AD2"/>
    <w:rsid w:val="00AA7B61"/>
    <w:rsid w:val="00AB1695"/>
    <w:rsid w:val="00AB1CF3"/>
    <w:rsid w:val="00AB1D52"/>
    <w:rsid w:val="00AB39EB"/>
    <w:rsid w:val="00AB3EF9"/>
    <w:rsid w:val="00AB4005"/>
    <w:rsid w:val="00AB4BB5"/>
    <w:rsid w:val="00AB5B4F"/>
    <w:rsid w:val="00AB6109"/>
    <w:rsid w:val="00AB6AE9"/>
    <w:rsid w:val="00AB6E42"/>
    <w:rsid w:val="00AC0433"/>
    <w:rsid w:val="00AC0BC3"/>
    <w:rsid w:val="00AC0D95"/>
    <w:rsid w:val="00AC1571"/>
    <w:rsid w:val="00AC3081"/>
    <w:rsid w:val="00AC45D5"/>
    <w:rsid w:val="00AC4F21"/>
    <w:rsid w:val="00AC4FE4"/>
    <w:rsid w:val="00AC59F9"/>
    <w:rsid w:val="00AC5C52"/>
    <w:rsid w:val="00AC5D29"/>
    <w:rsid w:val="00AC6B74"/>
    <w:rsid w:val="00AC770A"/>
    <w:rsid w:val="00AC77D7"/>
    <w:rsid w:val="00AD1A93"/>
    <w:rsid w:val="00AD44DD"/>
    <w:rsid w:val="00AD45FE"/>
    <w:rsid w:val="00AD4B9C"/>
    <w:rsid w:val="00AD4E2B"/>
    <w:rsid w:val="00AD579D"/>
    <w:rsid w:val="00AD643C"/>
    <w:rsid w:val="00AD757A"/>
    <w:rsid w:val="00AD777E"/>
    <w:rsid w:val="00AE0500"/>
    <w:rsid w:val="00AE0CBA"/>
    <w:rsid w:val="00AE3BF4"/>
    <w:rsid w:val="00AE435B"/>
    <w:rsid w:val="00AE4F45"/>
    <w:rsid w:val="00AE58FC"/>
    <w:rsid w:val="00AF25FE"/>
    <w:rsid w:val="00AF2AE0"/>
    <w:rsid w:val="00AF3363"/>
    <w:rsid w:val="00AF3C22"/>
    <w:rsid w:val="00AF5D9C"/>
    <w:rsid w:val="00AF5E44"/>
    <w:rsid w:val="00AF658F"/>
    <w:rsid w:val="00AF6637"/>
    <w:rsid w:val="00AF69C7"/>
    <w:rsid w:val="00AF7ED8"/>
    <w:rsid w:val="00B006CE"/>
    <w:rsid w:val="00B01060"/>
    <w:rsid w:val="00B014B3"/>
    <w:rsid w:val="00B02191"/>
    <w:rsid w:val="00B02CA5"/>
    <w:rsid w:val="00B02F89"/>
    <w:rsid w:val="00B03535"/>
    <w:rsid w:val="00B05638"/>
    <w:rsid w:val="00B057A4"/>
    <w:rsid w:val="00B07E35"/>
    <w:rsid w:val="00B07F98"/>
    <w:rsid w:val="00B106D1"/>
    <w:rsid w:val="00B10C45"/>
    <w:rsid w:val="00B111D7"/>
    <w:rsid w:val="00B11658"/>
    <w:rsid w:val="00B132AF"/>
    <w:rsid w:val="00B1366C"/>
    <w:rsid w:val="00B161CB"/>
    <w:rsid w:val="00B203AA"/>
    <w:rsid w:val="00B2144E"/>
    <w:rsid w:val="00B23D71"/>
    <w:rsid w:val="00B23E71"/>
    <w:rsid w:val="00B246A6"/>
    <w:rsid w:val="00B25ADD"/>
    <w:rsid w:val="00B269D3"/>
    <w:rsid w:val="00B31332"/>
    <w:rsid w:val="00B31C3E"/>
    <w:rsid w:val="00B3223F"/>
    <w:rsid w:val="00B328E2"/>
    <w:rsid w:val="00B32A9C"/>
    <w:rsid w:val="00B33258"/>
    <w:rsid w:val="00B338F9"/>
    <w:rsid w:val="00B34CF5"/>
    <w:rsid w:val="00B34D3B"/>
    <w:rsid w:val="00B369C0"/>
    <w:rsid w:val="00B36FC3"/>
    <w:rsid w:val="00B37072"/>
    <w:rsid w:val="00B3715C"/>
    <w:rsid w:val="00B372DA"/>
    <w:rsid w:val="00B40BE6"/>
    <w:rsid w:val="00B43050"/>
    <w:rsid w:val="00B47628"/>
    <w:rsid w:val="00B477BD"/>
    <w:rsid w:val="00B47996"/>
    <w:rsid w:val="00B51353"/>
    <w:rsid w:val="00B51613"/>
    <w:rsid w:val="00B53114"/>
    <w:rsid w:val="00B53564"/>
    <w:rsid w:val="00B5392D"/>
    <w:rsid w:val="00B540FB"/>
    <w:rsid w:val="00B55882"/>
    <w:rsid w:val="00B57AE9"/>
    <w:rsid w:val="00B62C27"/>
    <w:rsid w:val="00B64010"/>
    <w:rsid w:val="00B644F1"/>
    <w:rsid w:val="00B650EF"/>
    <w:rsid w:val="00B652FE"/>
    <w:rsid w:val="00B656CA"/>
    <w:rsid w:val="00B70615"/>
    <w:rsid w:val="00B72781"/>
    <w:rsid w:val="00B763D3"/>
    <w:rsid w:val="00B767F8"/>
    <w:rsid w:val="00B771DE"/>
    <w:rsid w:val="00B80164"/>
    <w:rsid w:val="00B8030A"/>
    <w:rsid w:val="00B808F8"/>
    <w:rsid w:val="00B80B4F"/>
    <w:rsid w:val="00B80BAA"/>
    <w:rsid w:val="00B80C6F"/>
    <w:rsid w:val="00B8201E"/>
    <w:rsid w:val="00B822B0"/>
    <w:rsid w:val="00B82B88"/>
    <w:rsid w:val="00B83245"/>
    <w:rsid w:val="00B832F9"/>
    <w:rsid w:val="00B839C5"/>
    <w:rsid w:val="00B84973"/>
    <w:rsid w:val="00B84A1A"/>
    <w:rsid w:val="00B84DF3"/>
    <w:rsid w:val="00B85F36"/>
    <w:rsid w:val="00B8605F"/>
    <w:rsid w:val="00B865A4"/>
    <w:rsid w:val="00B869CC"/>
    <w:rsid w:val="00B86DD8"/>
    <w:rsid w:val="00B870D4"/>
    <w:rsid w:val="00B873CB"/>
    <w:rsid w:val="00B90803"/>
    <w:rsid w:val="00B91127"/>
    <w:rsid w:val="00B91AD6"/>
    <w:rsid w:val="00B91BC1"/>
    <w:rsid w:val="00B92DE1"/>
    <w:rsid w:val="00B92E88"/>
    <w:rsid w:val="00B93069"/>
    <w:rsid w:val="00B94583"/>
    <w:rsid w:val="00B946AD"/>
    <w:rsid w:val="00B9677E"/>
    <w:rsid w:val="00B967D2"/>
    <w:rsid w:val="00B96ECE"/>
    <w:rsid w:val="00B970B3"/>
    <w:rsid w:val="00BA2349"/>
    <w:rsid w:val="00BA3D62"/>
    <w:rsid w:val="00BA4EE1"/>
    <w:rsid w:val="00BA53A4"/>
    <w:rsid w:val="00BA5C77"/>
    <w:rsid w:val="00BA5F57"/>
    <w:rsid w:val="00BA7D69"/>
    <w:rsid w:val="00BB06DE"/>
    <w:rsid w:val="00BB10F6"/>
    <w:rsid w:val="00BB1D83"/>
    <w:rsid w:val="00BB24B4"/>
    <w:rsid w:val="00BB2838"/>
    <w:rsid w:val="00BB351E"/>
    <w:rsid w:val="00BB5A20"/>
    <w:rsid w:val="00BB5B8A"/>
    <w:rsid w:val="00BB6B1D"/>
    <w:rsid w:val="00BB6F00"/>
    <w:rsid w:val="00BB771E"/>
    <w:rsid w:val="00BC020F"/>
    <w:rsid w:val="00BC05D1"/>
    <w:rsid w:val="00BC0799"/>
    <w:rsid w:val="00BC1D6F"/>
    <w:rsid w:val="00BC2689"/>
    <w:rsid w:val="00BC3085"/>
    <w:rsid w:val="00BC3F46"/>
    <w:rsid w:val="00BC420C"/>
    <w:rsid w:val="00BC4D1E"/>
    <w:rsid w:val="00BC5851"/>
    <w:rsid w:val="00BD0B97"/>
    <w:rsid w:val="00BD1415"/>
    <w:rsid w:val="00BD20D3"/>
    <w:rsid w:val="00BD2478"/>
    <w:rsid w:val="00BD2A7D"/>
    <w:rsid w:val="00BD325A"/>
    <w:rsid w:val="00BD51CC"/>
    <w:rsid w:val="00BD5581"/>
    <w:rsid w:val="00BD6ABC"/>
    <w:rsid w:val="00BD7837"/>
    <w:rsid w:val="00BD79D5"/>
    <w:rsid w:val="00BE013B"/>
    <w:rsid w:val="00BE0AA2"/>
    <w:rsid w:val="00BE0F25"/>
    <w:rsid w:val="00BE0F73"/>
    <w:rsid w:val="00BE1B13"/>
    <w:rsid w:val="00BE20E9"/>
    <w:rsid w:val="00BE2840"/>
    <w:rsid w:val="00BE37AB"/>
    <w:rsid w:val="00BE39C9"/>
    <w:rsid w:val="00BE4DB7"/>
    <w:rsid w:val="00BE6774"/>
    <w:rsid w:val="00BE67F2"/>
    <w:rsid w:val="00BF0641"/>
    <w:rsid w:val="00BF09EA"/>
    <w:rsid w:val="00BF0C2F"/>
    <w:rsid w:val="00BF1606"/>
    <w:rsid w:val="00BF2282"/>
    <w:rsid w:val="00BF22DA"/>
    <w:rsid w:val="00BF240F"/>
    <w:rsid w:val="00BF36C3"/>
    <w:rsid w:val="00BF3D31"/>
    <w:rsid w:val="00BF4807"/>
    <w:rsid w:val="00BF5351"/>
    <w:rsid w:val="00BF5697"/>
    <w:rsid w:val="00BF65EA"/>
    <w:rsid w:val="00BF6C77"/>
    <w:rsid w:val="00BF7908"/>
    <w:rsid w:val="00C0135F"/>
    <w:rsid w:val="00C02834"/>
    <w:rsid w:val="00C02D87"/>
    <w:rsid w:val="00C0328E"/>
    <w:rsid w:val="00C035E1"/>
    <w:rsid w:val="00C0378D"/>
    <w:rsid w:val="00C04544"/>
    <w:rsid w:val="00C04DC6"/>
    <w:rsid w:val="00C04FF8"/>
    <w:rsid w:val="00C05F24"/>
    <w:rsid w:val="00C06232"/>
    <w:rsid w:val="00C06AD5"/>
    <w:rsid w:val="00C071BC"/>
    <w:rsid w:val="00C07323"/>
    <w:rsid w:val="00C073D7"/>
    <w:rsid w:val="00C13466"/>
    <w:rsid w:val="00C138A7"/>
    <w:rsid w:val="00C13C4B"/>
    <w:rsid w:val="00C14857"/>
    <w:rsid w:val="00C16FC9"/>
    <w:rsid w:val="00C20C3F"/>
    <w:rsid w:val="00C212E2"/>
    <w:rsid w:val="00C21CD8"/>
    <w:rsid w:val="00C21E23"/>
    <w:rsid w:val="00C22923"/>
    <w:rsid w:val="00C22BCA"/>
    <w:rsid w:val="00C2487A"/>
    <w:rsid w:val="00C24F1D"/>
    <w:rsid w:val="00C25420"/>
    <w:rsid w:val="00C257FA"/>
    <w:rsid w:val="00C25B86"/>
    <w:rsid w:val="00C25F34"/>
    <w:rsid w:val="00C26A59"/>
    <w:rsid w:val="00C2784C"/>
    <w:rsid w:val="00C278DC"/>
    <w:rsid w:val="00C307AB"/>
    <w:rsid w:val="00C30C65"/>
    <w:rsid w:val="00C318D3"/>
    <w:rsid w:val="00C32449"/>
    <w:rsid w:val="00C327C8"/>
    <w:rsid w:val="00C3343B"/>
    <w:rsid w:val="00C36646"/>
    <w:rsid w:val="00C4094A"/>
    <w:rsid w:val="00C40DF2"/>
    <w:rsid w:val="00C40F4D"/>
    <w:rsid w:val="00C41A09"/>
    <w:rsid w:val="00C41B7B"/>
    <w:rsid w:val="00C4369C"/>
    <w:rsid w:val="00C45296"/>
    <w:rsid w:val="00C45F93"/>
    <w:rsid w:val="00C4623B"/>
    <w:rsid w:val="00C474A6"/>
    <w:rsid w:val="00C47A68"/>
    <w:rsid w:val="00C47EFD"/>
    <w:rsid w:val="00C50032"/>
    <w:rsid w:val="00C50297"/>
    <w:rsid w:val="00C5048F"/>
    <w:rsid w:val="00C508AF"/>
    <w:rsid w:val="00C5282A"/>
    <w:rsid w:val="00C53CD0"/>
    <w:rsid w:val="00C54E6C"/>
    <w:rsid w:val="00C557E4"/>
    <w:rsid w:val="00C559EB"/>
    <w:rsid w:val="00C56B56"/>
    <w:rsid w:val="00C573BD"/>
    <w:rsid w:val="00C57594"/>
    <w:rsid w:val="00C57962"/>
    <w:rsid w:val="00C610EB"/>
    <w:rsid w:val="00C61857"/>
    <w:rsid w:val="00C626E7"/>
    <w:rsid w:val="00C63065"/>
    <w:rsid w:val="00C63B7F"/>
    <w:rsid w:val="00C63C61"/>
    <w:rsid w:val="00C64A9F"/>
    <w:rsid w:val="00C6545B"/>
    <w:rsid w:val="00C65F1C"/>
    <w:rsid w:val="00C6673E"/>
    <w:rsid w:val="00C66EA4"/>
    <w:rsid w:val="00C672C5"/>
    <w:rsid w:val="00C677D6"/>
    <w:rsid w:val="00C67825"/>
    <w:rsid w:val="00C67BD7"/>
    <w:rsid w:val="00C71802"/>
    <w:rsid w:val="00C75ACA"/>
    <w:rsid w:val="00C75B12"/>
    <w:rsid w:val="00C77FC7"/>
    <w:rsid w:val="00C806A1"/>
    <w:rsid w:val="00C80953"/>
    <w:rsid w:val="00C81914"/>
    <w:rsid w:val="00C81ADD"/>
    <w:rsid w:val="00C8213D"/>
    <w:rsid w:val="00C8227C"/>
    <w:rsid w:val="00C8255C"/>
    <w:rsid w:val="00C82C28"/>
    <w:rsid w:val="00C8326E"/>
    <w:rsid w:val="00C83BB7"/>
    <w:rsid w:val="00C860EE"/>
    <w:rsid w:val="00C878A5"/>
    <w:rsid w:val="00C878EA"/>
    <w:rsid w:val="00C87DE8"/>
    <w:rsid w:val="00C909B2"/>
    <w:rsid w:val="00C92170"/>
    <w:rsid w:val="00C9411F"/>
    <w:rsid w:val="00C94578"/>
    <w:rsid w:val="00C95B74"/>
    <w:rsid w:val="00C968DC"/>
    <w:rsid w:val="00C9736F"/>
    <w:rsid w:val="00C97DF9"/>
    <w:rsid w:val="00CA018B"/>
    <w:rsid w:val="00CA1ACA"/>
    <w:rsid w:val="00CA3498"/>
    <w:rsid w:val="00CA3A8D"/>
    <w:rsid w:val="00CA3E29"/>
    <w:rsid w:val="00CA407C"/>
    <w:rsid w:val="00CA56EA"/>
    <w:rsid w:val="00CA57BA"/>
    <w:rsid w:val="00CA5E52"/>
    <w:rsid w:val="00CA5F86"/>
    <w:rsid w:val="00CA67B7"/>
    <w:rsid w:val="00CA72BF"/>
    <w:rsid w:val="00CA7F51"/>
    <w:rsid w:val="00CB0367"/>
    <w:rsid w:val="00CB0F43"/>
    <w:rsid w:val="00CB290D"/>
    <w:rsid w:val="00CB2DE8"/>
    <w:rsid w:val="00CB391D"/>
    <w:rsid w:val="00CB406A"/>
    <w:rsid w:val="00CB458D"/>
    <w:rsid w:val="00CB48B9"/>
    <w:rsid w:val="00CB5518"/>
    <w:rsid w:val="00CB6811"/>
    <w:rsid w:val="00CB795C"/>
    <w:rsid w:val="00CC2C9D"/>
    <w:rsid w:val="00CC320F"/>
    <w:rsid w:val="00CC332A"/>
    <w:rsid w:val="00CC3AA7"/>
    <w:rsid w:val="00CC418F"/>
    <w:rsid w:val="00CC745F"/>
    <w:rsid w:val="00CD0856"/>
    <w:rsid w:val="00CD1C68"/>
    <w:rsid w:val="00CD2B45"/>
    <w:rsid w:val="00CD2CBB"/>
    <w:rsid w:val="00CD32BF"/>
    <w:rsid w:val="00CD34B2"/>
    <w:rsid w:val="00CD3BAC"/>
    <w:rsid w:val="00CD5A8F"/>
    <w:rsid w:val="00CE1EF6"/>
    <w:rsid w:val="00CE21BD"/>
    <w:rsid w:val="00CE2DE2"/>
    <w:rsid w:val="00CE36A5"/>
    <w:rsid w:val="00CE39E6"/>
    <w:rsid w:val="00CE3A57"/>
    <w:rsid w:val="00CE47A9"/>
    <w:rsid w:val="00CE578E"/>
    <w:rsid w:val="00CE602F"/>
    <w:rsid w:val="00CE6D8B"/>
    <w:rsid w:val="00CE6DA2"/>
    <w:rsid w:val="00CE71C1"/>
    <w:rsid w:val="00CE7A3C"/>
    <w:rsid w:val="00CE7FB6"/>
    <w:rsid w:val="00CF0A79"/>
    <w:rsid w:val="00CF0F10"/>
    <w:rsid w:val="00CF17A8"/>
    <w:rsid w:val="00CF211E"/>
    <w:rsid w:val="00CF249A"/>
    <w:rsid w:val="00CF35AA"/>
    <w:rsid w:val="00CF5BEA"/>
    <w:rsid w:val="00CF639F"/>
    <w:rsid w:val="00CF645D"/>
    <w:rsid w:val="00CF6C1F"/>
    <w:rsid w:val="00CF7661"/>
    <w:rsid w:val="00D01813"/>
    <w:rsid w:val="00D01FF6"/>
    <w:rsid w:val="00D020C8"/>
    <w:rsid w:val="00D04A16"/>
    <w:rsid w:val="00D10236"/>
    <w:rsid w:val="00D11440"/>
    <w:rsid w:val="00D127B6"/>
    <w:rsid w:val="00D13F54"/>
    <w:rsid w:val="00D1449E"/>
    <w:rsid w:val="00D1482B"/>
    <w:rsid w:val="00D14B63"/>
    <w:rsid w:val="00D14BD0"/>
    <w:rsid w:val="00D14DA4"/>
    <w:rsid w:val="00D15777"/>
    <w:rsid w:val="00D17080"/>
    <w:rsid w:val="00D203D5"/>
    <w:rsid w:val="00D211B7"/>
    <w:rsid w:val="00D22E7D"/>
    <w:rsid w:val="00D24378"/>
    <w:rsid w:val="00D2623E"/>
    <w:rsid w:val="00D2628E"/>
    <w:rsid w:val="00D26FCB"/>
    <w:rsid w:val="00D30017"/>
    <w:rsid w:val="00D30598"/>
    <w:rsid w:val="00D31068"/>
    <w:rsid w:val="00D331C8"/>
    <w:rsid w:val="00D337D1"/>
    <w:rsid w:val="00D344ED"/>
    <w:rsid w:val="00D34938"/>
    <w:rsid w:val="00D34CF8"/>
    <w:rsid w:val="00D356B6"/>
    <w:rsid w:val="00D35D91"/>
    <w:rsid w:val="00D36497"/>
    <w:rsid w:val="00D36DA8"/>
    <w:rsid w:val="00D4359E"/>
    <w:rsid w:val="00D43EC4"/>
    <w:rsid w:val="00D44D0C"/>
    <w:rsid w:val="00D473DF"/>
    <w:rsid w:val="00D47886"/>
    <w:rsid w:val="00D47C24"/>
    <w:rsid w:val="00D50255"/>
    <w:rsid w:val="00D502D5"/>
    <w:rsid w:val="00D5089C"/>
    <w:rsid w:val="00D50DF4"/>
    <w:rsid w:val="00D51739"/>
    <w:rsid w:val="00D563D6"/>
    <w:rsid w:val="00D56466"/>
    <w:rsid w:val="00D578D2"/>
    <w:rsid w:val="00D57FF2"/>
    <w:rsid w:val="00D60498"/>
    <w:rsid w:val="00D61466"/>
    <w:rsid w:val="00D6167E"/>
    <w:rsid w:val="00D62817"/>
    <w:rsid w:val="00D63DEC"/>
    <w:rsid w:val="00D66BEA"/>
    <w:rsid w:val="00D712D6"/>
    <w:rsid w:val="00D715C5"/>
    <w:rsid w:val="00D72277"/>
    <w:rsid w:val="00D72558"/>
    <w:rsid w:val="00D726CB"/>
    <w:rsid w:val="00D73B53"/>
    <w:rsid w:val="00D746BF"/>
    <w:rsid w:val="00D74E3E"/>
    <w:rsid w:val="00D7578F"/>
    <w:rsid w:val="00D75AE7"/>
    <w:rsid w:val="00D75C07"/>
    <w:rsid w:val="00D76C7A"/>
    <w:rsid w:val="00D76F7B"/>
    <w:rsid w:val="00D76FB2"/>
    <w:rsid w:val="00D774B2"/>
    <w:rsid w:val="00D7761B"/>
    <w:rsid w:val="00D77643"/>
    <w:rsid w:val="00D776E4"/>
    <w:rsid w:val="00D827F5"/>
    <w:rsid w:val="00D82A4C"/>
    <w:rsid w:val="00D8311B"/>
    <w:rsid w:val="00D8434D"/>
    <w:rsid w:val="00D84D1D"/>
    <w:rsid w:val="00D84E3E"/>
    <w:rsid w:val="00D8587E"/>
    <w:rsid w:val="00D858FA"/>
    <w:rsid w:val="00D8615F"/>
    <w:rsid w:val="00D875D8"/>
    <w:rsid w:val="00D90917"/>
    <w:rsid w:val="00D90BE7"/>
    <w:rsid w:val="00D94EA5"/>
    <w:rsid w:val="00D979DC"/>
    <w:rsid w:val="00DA084B"/>
    <w:rsid w:val="00DA0E04"/>
    <w:rsid w:val="00DA2170"/>
    <w:rsid w:val="00DA21DB"/>
    <w:rsid w:val="00DA2955"/>
    <w:rsid w:val="00DA2B04"/>
    <w:rsid w:val="00DA2FC5"/>
    <w:rsid w:val="00DA3110"/>
    <w:rsid w:val="00DA34E3"/>
    <w:rsid w:val="00DA416C"/>
    <w:rsid w:val="00DA443A"/>
    <w:rsid w:val="00DA51F1"/>
    <w:rsid w:val="00DA5403"/>
    <w:rsid w:val="00DA5C83"/>
    <w:rsid w:val="00DA622E"/>
    <w:rsid w:val="00DA7742"/>
    <w:rsid w:val="00DB06C1"/>
    <w:rsid w:val="00DB0C0B"/>
    <w:rsid w:val="00DB19EC"/>
    <w:rsid w:val="00DB1CC3"/>
    <w:rsid w:val="00DB2754"/>
    <w:rsid w:val="00DB5302"/>
    <w:rsid w:val="00DB5763"/>
    <w:rsid w:val="00DB76DB"/>
    <w:rsid w:val="00DC0126"/>
    <w:rsid w:val="00DC0647"/>
    <w:rsid w:val="00DC15EE"/>
    <w:rsid w:val="00DC1C21"/>
    <w:rsid w:val="00DC2EA5"/>
    <w:rsid w:val="00DC32B7"/>
    <w:rsid w:val="00DC445E"/>
    <w:rsid w:val="00DC5635"/>
    <w:rsid w:val="00DC5F11"/>
    <w:rsid w:val="00DC6346"/>
    <w:rsid w:val="00DC6E65"/>
    <w:rsid w:val="00DC716A"/>
    <w:rsid w:val="00DC7665"/>
    <w:rsid w:val="00DD07DA"/>
    <w:rsid w:val="00DD0B14"/>
    <w:rsid w:val="00DD2220"/>
    <w:rsid w:val="00DD234E"/>
    <w:rsid w:val="00DD326D"/>
    <w:rsid w:val="00DD33BB"/>
    <w:rsid w:val="00DD347A"/>
    <w:rsid w:val="00DD3FF9"/>
    <w:rsid w:val="00DD4590"/>
    <w:rsid w:val="00DD4F29"/>
    <w:rsid w:val="00DD5049"/>
    <w:rsid w:val="00DD5722"/>
    <w:rsid w:val="00DD6FA0"/>
    <w:rsid w:val="00DD767C"/>
    <w:rsid w:val="00DD7C0D"/>
    <w:rsid w:val="00DE08A5"/>
    <w:rsid w:val="00DE0A23"/>
    <w:rsid w:val="00DE10E5"/>
    <w:rsid w:val="00DE1E7B"/>
    <w:rsid w:val="00DE20F0"/>
    <w:rsid w:val="00DE35AD"/>
    <w:rsid w:val="00DE37BE"/>
    <w:rsid w:val="00DE3C30"/>
    <w:rsid w:val="00DE3D69"/>
    <w:rsid w:val="00DE54A2"/>
    <w:rsid w:val="00DE676E"/>
    <w:rsid w:val="00DE6F67"/>
    <w:rsid w:val="00DE7668"/>
    <w:rsid w:val="00DF0411"/>
    <w:rsid w:val="00DF0DAE"/>
    <w:rsid w:val="00DF0E56"/>
    <w:rsid w:val="00DF0E9F"/>
    <w:rsid w:val="00DF106F"/>
    <w:rsid w:val="00DF12CF"/>
    <w:rsid w:val="00DF1BA7"/>
    <w:rsid w:val="00DF1D12"/>
    <w:rsid w:val="00DF214E"/>
    <w:rsid w:val="00DF5BC0"/>
    <w:rsid w:val="00DF6C7F"/>
    <w:rsid w:val="00DF7E50"/>
    <w:rsid w:val="00E01623"/>
    <w:rsid w:val="00E0173E"/>
    <w:rsid w:val="00E0272A"/>
    <w:rsid w:val="00E034F2"/>
    <w:rsid w:val="00E04988"/>
    <w:rsid w:val="00E055D7"/>
    <w:rsid w:val="00E05EF1"/>
    <w:rsid w:val="00E06879"/>
    <w:rsid w:val="00E0746D"/>
    <w:rsid w:val="00E077A6"/>
    <w:rsid w:val="00E102C2"/>
    <w:rsid w:val="00E102D7"/>
    <w:rsid w:val="00E10909"/>
    <w:rsid w:val="00E12C32"/>
    <w:rsid w:val="00E12CB6"/>
    <w:rsid w:val="00E133C1"/>
    <w:rsid w:val="00E14BA8"/>
    <w:rsid w:val="00E1564C"/>
    <w:rsid w:val="00E15FD1"/>
    <w:rsid w:val="00E1633B"/>
    <w:rsid w:val="00E17289"/>
    <w:rsid w:val="00E20A21"/>
    <w:rsid w:val="00E21A3C"/>
    <w:rsid w:val="00E21F66"/>
    <w:rsid w:val="00E2376A"/>
    <w:rsid w:val="00E244DD"/>
    <w:rsid w:val="00E24FF6"/>
    <w:rsid w:val="00E25C95"/>
    <w:rsid w:val="00E26FE8"/>
    <w:rsid w:val="00E27511"/>
    <w:rsid w:val="00E27BF4"/>
    <w:rsid w:val="00E30192"/>
    <w:rsid w:val="00E30F7A"/>
    <w:rsid w:val="00E31445"/>
    <w:rsid w:val="00E31751"/>
    <w:rsid w:val="00E34B07"/>
    <w:rsid w:val="00E354F5"/>
    <w:rsid w:val="00E358A4"/>
    <w:rsid w:val="00E35A12"/>
    <w:rsid w:val="00E370C3"/>
    <w:rsid w:val="00E37467"/>
    <w:rsid w:val="00E37F5C"/>
    <w:rsid w:val="00E4066A"/>
    <w:rsid w:val="00E40833"/>
    <w:rsid w:val="00E40CD3"/>
    <w:rsid w:val="00E41189"/>
    <w:rsid w:val="00E41A64"/>
    <w:rsid w:val="00E41E12"/>
    <w:rsid w:val="00E4218F"/>
    <w:rsid w:val="00E42223"/>
    <w:rsid w:val="00E443E2"/>
    <w:rsid w:val="00E44576"/>
    <w:rsid w:val="00E44FFA"/>
    <w:rsid w:val="00E45177"/>
    <w:rsid w:val="00E45321"/>
    <w:rsid w:val="00E45887"/>
    <w:rsid w:val="00E462D0"/>
    <w:rsid w:val="00E4691E"/>
    <w:rsid w:val="00E5191C"/>
    <w:rsid w:val="00E520EE"/>
    <w:rsid w:val="00E52D22"/>
    <w:rsid w:val="00E53CAD"/>
    <w:rsid w:val="00E542F0"/>
    <w:rsid w:val="00E54429"/>
    <w:rsid w:val="00E544EA"/>
    <w:rsid w:val="00E548BE"/>
    <w:rsid w:val="00E5561B"/>
    <w:rsid w:val="00E60277"/>
    <w:rsid w:val="00E61899"/>
    <w:rsid w:val="00E63CB7"/>
    <w:rsid w:val="00E63D92"/>
    <w:rsid w:val="00E64574"/>
    <w:rsid w:val="00E65851"/>
    <w:rsid w:val="00E70F46"/>
    <w:rsid w:val="00E71241"/>
    <w:rsid w:val="00E712E4"/>
    <w:rsid w:val="00E7273E"/>
    <w:rsid w:val="00E73938"/>
    <w:rsid w:val="00E81022"/>
    <w:rsid w:val="00E81C9B"/>
    <w:rsid w:val="00E81E03"/>
    <w:rsid w:val="00E82675"/>
    <w:rsid w:val="00E832A1"/>
    <w:rsid w:val="00E84244"/>
    <w:rsid w:val="00E8442D"/>
    <w:rsid w:val="00E8480F"/>
    <w:rsid w:val="00E848B7"/>
    <w:rsid w:val="00E866C4"/>
    <w:rsid w:val="00E8721F"/>
    <w:rsid w:val="00E910AC"/>
    <w:rsid w:val="00E9123B"/>
    <w:rsid w:val="00E91342"/>
    <w:rsid w:val="00E91716"/>
    <w:rsid w:val="00E9267B"/>
    <w:rsid w:val="00E92AB6"/>
    <w:rsid w:val="00E931F6"/>
    <w:rsid w:val="00E94475"/>
    <w:rsid w:val="00E9543F"/>
    <w:rsid w:val="00E95610"/>
    <w:rsid w:val="00E95B79"/>
    <w:rsid w:val="00E95FFA"/>
    <w:rsid w:val="00E96428"/>
    <w:rsid w:val="00EA0DA8"/>
    <w:rsid w:val="00EA10FB"/>
    <w:rsid w:val="00EA12BA"/>
    <w:rsid w:val="00EA1B3A"/>
    <w:rsid w:val="00EA3619"/>
    <w:rsid w:val="00EA42E1"/>
    <w:rsid w:val="00EA5DA5"/>
    <w:rsid w:val="00EA71FE"/>
    <w:rsid w:val="00EA76F7"/>
    <w:rsid w:val="00EB073D"/>
    <w:rsid w:val="00EB1065"/>
    <w:rsid w:val="00EB2FE1"/>
    <w:rsid w:val="00EB3D9A"/>
    <w:rsid w:val="00EB480C"/>
    <w:rsid w:val="00EB49EA"/>
    <w:rsid w:val="00EB4D30"/>
    <w:rsid w:val="00EB4F59"/>
    <w:rsid w:val="00EB5583"/>
    <w:rsid w:val="00EB5606"/>
    <w:rsid w:val="00EB78A1"/>
    <w:rsid w:val="00EB7EB6"/>
    <w:rsid w:val="00EC0E38"/>
    <w:rsid w:val="00EC2E28"/>
    <w:rsid w:val="00EC3121"/>
    <w:rsid w:val="00EC31A5"/>
    <w:rsid w:val="00EC41E4"/>
    <w:rsid w:val="00EC5475"/>
    <w:rsid w:val="00EC5723"/>
    <w:rsid w:val="00EC5D61"/>
    <w:rsid w:val="00EC781A"/>
    <w:rsid w:val="00EC7856"/>
    <w:rsid w:val="00EC7A27"/>
    <w:rsid w:val="00ED0BA4"/>
    <w:rsid w:val="00ED0E4A"/>
    <w:rsid w:val="00ED3222"/>
    <w:rsid w:val="00ED3423"/>
    <w:rsid w:val="00ED4745"/>
    <w:rsid w:val="00ED51A1"/>
    <w:rsid w:val="00ED52B0"/>
    <w:rsid w:val="00ED786D"/>
    <w:rsid w:val="00EE07F8"/>
    <w:rsid w:val="00EE0F34"/>
    <w:rsid w:val="00EE28E2"/>
    <w:rsid w:val="00EE313B"/>
    <w:rsid w:val="00EE336E"/>
    <w:rsid w:val="00EE48DA"/>
    <w:rsid w:val="00EE49A5"/>
    <w:rsid w:val="00EE5364"/>
    <w:rsid w:val="00EE7E4D"/>
    <w:rsid w:val="00EF030C"/>
    <w:rsid w:val="00EF0614"/>
    <w:rsid w:val="00EF0702"/>
    <w:rsid w:val="00EF12E5"/>
    <w:rsid w:val="00EF2651"/>
    <w:rsid w:val="00EF28D8"/>
    <w:rsid w:val="00EF3351"/>
    <w:rsid w:val="00EF3620"/>
    <w:rsid w:val="00EF4848"/>
    <w:rsid w:val="00EF5CAF"/>
    <w:rsid w:val="00EF67BB"/>
    <w:rsid w:val="00EF6FE1"/>
    <w:rsid w:val="00EF7538"/>
    <w:rsid w:val="00EF76FB"/>
    <w:rsid w:val="00EF7A2E"/>
    <w:rsid w:val="00F00017"/>
    <w:rsid w:val="00F01B4D"/>
    <w:rsid w:val="00F030BA"/>
    <w:rsid w:val="00F03867"/>
    <w:rsid w:val="00F0426F"/>
    <w:rsid w:val="00F04977"/>
    <w:rsid w:val="00F04C5D"/>
    <w:rsid w:val="00F05A04"/>
    <w:rsid w:val="00F0690E"/>
    <w:rsid w:val="00F07CFA"/>
    <w:rsid w:val="00F105A8"/>
    <w:rsid w:val="00F10772"/>
    <w:rsid w:val="00F10FB8"/>
    <w:rsid w:val="00F113F1"/>
    <w:rsid w:val="00F114AE"/>
    <w:rsid w:val="00F1226A"/>
    <w:rsid w:val="00F1297D"/>
    <w:rsid w:val="00F13244"/>
    <w:rsid w:val="00F13C9C"/>
    <w:rsid w:val="00F1415D"/>
    <w:rsid w:val="00F150E9"/>
    <w:rsid w:val="00F2014C"/>
    <w:rsid w:val="00F2252C"/>
    <w:rsid w:val="00F226FC"/>
    <w:rsid w:val="00F23DBE"/>
    <w:rsid w:val="00F25B23"/>
    <w:rsid w:val="00F25DE4"/>
    <w:rsid w:val="00F2669D"/>
    <w:rsid w:val="00F30201"/>
    <w:rsid w:val="00F30C40"/>
    <w:rsid w:val="00F31D72"/>
    <w:rsid w:val="00F326E6"/>
    <w:rsid w:val="00F32CF2"/>
    <w:rsid w:val="00F336C5"/>
    <w:rsid w:val="00F33E0E"/>
    <w:rsid w:val="00F3405D"/>
    <w:rsid w:val="00F34068"/>
    <w:rsid w:val="00F34E94"/>
    <w:rsid w:val="00F358DC"/>
    <w:rsid w:val="00F36062"/>
    <w:rsid w:val="00F36650"/>
    <w:rsid w:val="00F37806"/>
    <w:rsid w:val="00F37C21"/>
    <w:rsid w:val="00F4067D"/>
    <w:rsid w:val="00F4075F"/>
    <w:rsid w:val="00F420DA"/>
    <w:rsid w:val="00F43F11"/>
    <w:rsid w:val="00F449CD"/>
    <w:rsid w:val="00F451B1"/>
    <w:rsid w:val="00F46025"/>
    <w:rsid w:val="00F4630B"/>
    <w:rsid w:val="00F47196"/>
    <w:rsid w:val="00F47277"/>
    <w:rsid w:val="00F50064"/>
    <w:rsid w:val="00F5080A"/>
    <w:rsid w:val="00F50F32"/>
    <w:rsid w:val="00F51F7E"/>
    <w:rsid w:val="00F52718"/>
    <w:rsid w:val="00F527EC"/>
    <w:rsid w:val="00F535E4"/>
    <w:rsid w:val="00F53609"/>
    <w:rsid w:val="00F53C77"/>
    <w:rsid w:val="00F552AF"/>
    <w:rsid w:val="00F559CC"/>
    <w:rsid w:val="00F55DFA"/>
    <w:rsid w:val="00F6031B"/>
    <w:rsid w:val="00F60656"/>
    <w:rsid w:val="00F6189F"/>
    <w:rsid w:val="00F62A3E"/>
    <w:rsid w:val="00F638CB"/>
    <w:rsid w:val="00F6565D"/>
    <w:rsid w:val="00F6742C"/>
    <w:rsid w:val="00F67E57"/>
    <w:rsid w:val="00F7014F"/>
    <w:rsid w:val="00F70632"/>
    <w:rsid w:val="00F71196"/>
    <w:rsid w:val="00F7134B"/>
    <w:rsid w:val="00F71456"/>
    <w:rsid w:val="00F71AAA"/>
    <w:rsid w:val="00F728D3"/>
    <w:rsid w:val="00F72CC0"/>
    <w:rsid w:val="00F732E5"/>
    <w:rsid w:val="00F73953"/>
    <w:rsid w:val="00F73F8D"/>
    <w:rsid w:val="00F74369"/>
    <w:rsid w:val="00F74661"/>
    <w:rsid w:val="00F74C93"/>
    <w:rsid w:val="00F751CF"/>
    <w:rsid w:val="00F76726"/>
    <w:rsid w:val="00F7687F"/>
    <w:rsid w:val="00F77672"/>
    <w:rsid w:val="00F7776F"/>
    <w:rsid w:val="00F77F7F"/>
    <w:rsid w:val="00F80032"/>
    <w:rsid w:val="00F836C7"/>
    <w:rsid w:val="00F845DD"/>
    <w:rsid w:val="00F84FC7"/>
    <w:rsid w:val="00F855DF"/>
    <w:rsid w:val="00F85EF3"/>
    <w:rsid w:val="00F8629E"/>
    <w:rsid w:val="00F86B59"/>
    <w:rsid w:val="00F87DBB"/>
    <w:rsid w:val="00F905FA"/>
    <w:rsid w:val="00F91639"/>
    <w:rsid w:val="00F9186E"/>
    <w:rsid w:val="00F91B4D"/>
    <w:rsid w:val="00F92059"/>
    <w:rsid w:val="00F9237B"/>
    <w:rsid w:val="00F94E5C"/>
    <w:rsid w:val="00F95264"/>
    <w:rsid w:val="00F960FE"/>
    <w:rsid w:val="00F96BF1"/>
    <w:rsid w:val="00F96E37"/>
    <w:rsid w:val="00F977D3"/>
    <w:rsid w:val="00F97DB3"/>
    <w:rsid w:val="00FA0331"/>
    <w:rsid w:val="00FA2CFA"/>
    <w:rsid w:val="00FA309F"/>
    <w:rsid w:val="00FA32A8"/>
    <w:rsid w:val="00FA397A"/>
    <w:rsid w:val="00FA3A00"/>
    <w:rsid w:val="00FA3AA0"/>
    <w:rsid w:val="00FA4418"/>
    <w:rsid w:val="00FA628A"/>
    <w:rsid w:val="00FA63C9"/>
    <w:rsid w:val="00FB1AF9"/>
    <w:rsid w:val="00FB1EEB"/>
    <w:rsid w:val="00FB2737"/>
    <w:rsid w:val="00FB2D33"/>
    <w:rsid w:val="00FB30C5"/>
    <w:rsid w:val="00FB3277"/>
    <w:rsid w:val="00FB45E6"/>
    <w:rsid w:val="00FB58C4"/>
    <w:rsid w:val="00FB6AD8"/>
    <w:rsid w:val="00FB6CAB"/>
    <w:rsid w:val="00FB77DF"/>
    <w:rsid w:val="00FB79B3"/>
    <w:rsid w:val="00FC0E1B"/>
    <w:rsid w:val="00FC17FE"/>
    <w:rsid w:val="00FC27EA"/>
    <w:rsid w:val="00FC2A2F"/>
    <w:rsid w:val="00FC2BA3"/>
    <w:rsid w:val="00FC424E"/>
    <w:rsid w:val="00FC4B6B"/>
    <w:rsid w:val="00FC584D"/>
    <w:rsid w:val="00FC6D0D"/>
    <w:rsid w:val="00FD01E2"/>
    <w:rsid w:val="00FD0BB1"/>
    <w:rsid w:val="00FD1970"/>
    <w:rsid w:val="00FD33AC"/>
    <w:rsid w:val="00FD3CDF"/>
    <w:rsid w:val="00FD4C60"/>
    <w:rsid w:val="00FD5BAE"/>
    <w:rsid w:val="00FD5DBE"/>
    <w:rsid w:val="00FD5FC1"/>
    <w:rsid w:val="00FD68F0"/>
    <w:rsid w:val="00FD6B82"/>
    <w:rsid w:val="00FD6C03"/>
    <w:rsid w:val="00FD70F5"/>
    <w:rsid w:val="00FD70FA"/>
    <w:rsid w:val="00FE142B"/>
    <w:rsid w:val="00FE235C"/>
    <w:rsid w:val="00FE3095"/>
    <w:rsid w:val="00FE3251"/>
    <w:rsid w:val="00FE38AA"/>
    <w:rsid w:val="00FE38AF"/>
    <w:rsid w:val="00FE3BBD"/>
    <w:rsid w:val="00FE3E9B"/>
    <w:rsid w:val="00FE49C8"/>
    <w:rsid w:val="00FE5837"/>
    <w:rsid w:val="00FE5ADC"/>
    <w:rsid w:val="00FE620C"/>
    <w:rsid w:val="00FE6CB4"/>
    <w:rsid w:val="00FE6D0B"/>
    <w:rsid w:val="00FE70AE"/>
    <w:rsid w:val="00FE761B"/>
    <w:rsid w:val="00FE7CAD"/>
    <w:rsid w:val="00FE7CD3"/>
    <w:rsid w:val="00FF07B1"/>
    <w:rsid w:val="00FF3033"/>
    <w:rsid w:val="00FF31DD"/>
    <w:rsid w:val="00FF3F53"/>
    <w:rsid w:val="00FF52FF"/>
    <w:rsid w:val="00FF735E"/>
    <w:rsid w:val="00FF7986"/>
    <w:rsid w:val="01267F53"/>
    <w:rsid w:val="01F183AE"/>
    <w:rsid w:val="0248E78A"/>
    <w:rsid w:val="036EE3B9"/>
    <w:rsid w:val="038C5ABC"/>
    <w:rsid w:val="03963DC5"/>
    <w:rsid w:val="041460F0"/>
    <w:rsid w:val="04C6D098"/>
    <w:rsid w:val="04C87560"/>
    <w:rsid w:val="050C88E6"/>
    <w:rsid w:val="052927FA"/>
    <w:rsid w:val="054BB581"/>
    <w:rsid w:val="05E5D83B"/>
    <w:rsid w:val="05ECF47D"/>
    <w:rsid w:val="06070208"/>
    <w:rsid w:val="063E04AF"/>
    <w:rsid w:val="06DD307C"/>
    <w:rsid w:val="078D30D2"/>
    <w:rsid w:val="07F04C96"/>
    <w:rsid w:val="08426B90"/>
    <w:rsid w:val="08621370"/>
    <w:rsid w:val="088D0000"/>
    <w:rsid w:val="08FAB900"/>
    <w:rsid w:val="098F40DF"/>
    <w:rsid w:val="09C9B5EE"/>
    <w:rsid w:val="09D812C4"/>
    <w:rsid w:val="0A1C22B8"/>
    <w:rsid w:val="0A60A46C"/>
    <w:rsid w:val="0B3246AF"/>
    <w:rsid w:val="0BBB3FD9"/>
    <w:rsid w:val="0C4F2C4D"/>
    <w:rsid w:val="0CA8EA66"/>
    <w:rsid w:val="0CFF95CA"/>
    <w:rsid w:val="0D23233E"/>
    <w:rsid w:val="0D30165D"/>
    <w:rsid w:val="0D47C4B6"/>
    <w:rsid w:val="0EAC3385"/>
    <w:rsid w:val="0F676ACA"/>
    <w:rsid w:val="0F8CD3E5"/>
    <w:rsid w:val="0FC8AD38"/>
    <w:rsid w:val="0FFF0712"/>
    <w:rsid w:val="100712FE"/>
    <w:rsid w:val="10FF9B66"/>
    <w:rsid w:val="11516BC1"/>
    <w:rsid w:val="11C34075"/>
    <w:rsid w:val="120C8139"/>
    <w:rsid w:val="1294AA1E"/>
    <w:rsid w:val="138E86A4"/>
    <w:rsid w:val="13CB9EBB"/>
    <w:rsid w:val="13F327EF"/>
    <w:rsid w:val="1412CEE1"/>
    <w:rsid w:val="142CED83"/>
    <w:rsid w:val="146945FB"/>
    <w:rsid w:val="15C7927C"/>
    <w:rsid w:val="15DBC822"/>
    <w:rsid w:val="15E83C8B"/>
    <w:rsid w:val="16F5B69A"/>
    <w:rsid w:val="1779AF89"/>
    <w:rsid w:val="17AA4BCA"/>
    <w:rsid w:val="1872C235"/>
    <w:rsid w:val="18F46C21"/>
    <w:rsid w:val="1AD2F6F0"/>
    <w:rsid w:val="1AD83EAC"/>
    <w:rsid w:val="1AD9F958"/>
    <w:rsid w:val="1B41692C"/>
    <w:rsid w:val="1B5EEC9C"/>
    <w:rsid w:val="1B92A19D"/>
    <w:rsid w:val="1BC9066E"/>
    <w:rsid w:val="1BF807F0"/>
    <w:rsid w:val="1BFE2F43"/>
    <w:rsid w:val="1C51992E"/>
    <w:rsid w:val="1C56A530"/>
    <w:rsid w:val="1CD007FC"/>
    <w:rsid w:val="1CD6FE5D"/>
    <w:rsid w:val="1D65E7BD"/>
    <w:rsid w:val="1DE4E33E"/>
    <w:rsid w:val="1E55D7FE"/>
    <w:rsid w:val="1E57D0B3"/>
    <w:rsid w:val="1E65B0A7"/>
    <w:rsid w:val="1FCABB88"/>
    <w:rsid w:val="1FD19D16"/>
    <w:rsid w:val="20239A92"/>
    <w:rsid w:val="20595493"/>
    <w:rsid w:val="20DF25B0"/>
    <w:rsid w:val="20E3AEC0"/>
    <w:rsid w:val="20EC5C12"/>
    <w:rsid w:val="20F59394"/>
    <w:rsid w:val="212E811F"/>
    <w:rsid w:val="21631C14"/>
    <w:rsid w:val="224B3C88"/>
    <w:rsid w:val="22E60BEC"/>
    <w:rsid w:val="2378282E"/>
    <w:rsid w:val="2416F861"/>
    <w:rsid w:val="249D355F"/>
    <w:rsid w:val="257CCAD1"/>
    <w:rsid w:val="25B4456C"/>
    <w:rsid w:val="25DB7744"/>
    <w:rsid w:val="25DEBA61"/>
    <w:rsid w:val="25E5B735"/>
    <w:rsid w:val="260710AE"/>
    <w:rsid w:val="2714B105"/>
    <w:rsid w:val="2778CF7D"/>
    <w:rsid w:val="2881762C"/>
    <w:rsid w:val="295314C2"/>
    <w:rsid w:val="2966C5F6"/>
    <w:rsid w:val="29E10E9B"/>
    <w:rsid w:val="2A5F620A"/>
    <w:rsid w:val="2ABD5DAF"/>
    <w:rsid w:val="2B430184"/>
    <w:rsid w:val="2B43C1AF"/>
    <w:rsid w:val="2B7D2D23"/>
    <w:rsid w:val="2B90F04B"/>
    <w:rsid w:val="2B96910B"/>
    <w:rsid w:val="2B982319"/>
    <w:rsid w:val="2BE4D09B"/>
    <w:rsid w:val="2C0DE329"/>
    <w:rsid w:val="2C4714B4"/>
    <w:rsid w:val="2C5C05E7"/>
    <w:rsid w:val="2C7FA203"/>
    <w:rsid w:val="2CF616E7"/>
    <w:rsid w:val="2D026569"/>
    <w:rsid w:val="2D0AFD67"/>
    <w:rsid w:val="2D32D4D6"/>
    <w:rsid w:val="2D75F435"/>
    <w:rsid w:val="2DCF3C6B"/>
    <w:rsid w:val="2DEFD8A4"/>
    <w:rsid w:val="2E4DB442"/>
    <w:rsid w:val="2EC35CBB"/>
    <w:rsid w:val="2F761D85"/>
    <w:rsid w:val="2FF1732A"/>
    <w:rsid w:val="30230611"/>
    <w:rsid w:val="308B9E15"/>
    <w:rsid w:val="30D2C8CD"/>
    <w:rsid w:val="30DF50CC"/>
    <w:rsid w:val="31411948"/>
    <w:rsid w:val="3154CD8B"/>
    <w:rsid w:val="32160F3E"/>
    <w:rsid w:val="32999E0C"/>
    <w:rsid w:val="329C442C"/>
    <w:rsid w:val="33170E2E"/>
    <w:rsid w:val="3388E03A"/>
    <w:rsid w:val="33BEC98E"/>
    <w:rsid w:val="3441058E"/>
    <w:rsid w:val="351683D1"/>
    <w:rsid w:val="3592AAFE"/>
    <w:rsid w:val="35E3791A"/>
    <w:rsid w:val="35E5626C"/>
    <w:rsid w:val="364E6BDC"/>
    <w:rsid w:val="36D22D2E"/>
    <w:rsid w:val="375175A1"/>
    <w:rsid w:val="37707859"/>
    <w:rsid w:val="379EBDA0"/>
    <w:rsid w:val="38A3B347"/>
    <w:rsid w:val="38D112D6"/>
    <w:rsid w:val="39B6DBA4"/>
    <w:rsid w:val="3AFB3181"/>
    <w:rsid w:val="3BAFDBE1"/>
    <w:rsid w:val="3C601DAE"/>
    <w:rsid w:val="3CAF5108"/>
    <w:rsid w:val="3CCE0129"/>
    <w:rsid w:val="3CD0582C"/>
    <w:rsid w:val="3D5E696F"/>
    <w:rsid w:val="3D706B65"/>
    <w:rsid w:val="3D7E96A6"/>
    <w:rsid w:val="3D858045"/>
    <w:rsid w:val="3DC0DB8C"/>
    <w:rsid w:val="3E875D78"/>
    <w:rsid w:val="3EAFCD3A"/>
    <w:rsid w:val="3EE45157"/>
    <w:rsid w:val="3FA12248"/>
    <w:rsid w:val="3FAF2489"/>
    <w:rsid w:val="3FD652BA"/>
    <w:rsid w:val="40F7AF1E"/>
    <w:rsid w:val="41080DC2"/>
    <w:rsid w:val="411230DA"/>
    <w:rsid w:val="419B3A48"/>
    <w:rsid w:val="41E3F234"/>
    <w:rsid w:val="428753F3"/>
    <w:rsid w:val="42C7C231"/>
    <w:rsid w:val="42CDA113"/>
    <w:rsid w:val="42E89431"/>
    <w:rsid w:val="432425AB"/>
    <w:rsid w:val="43A55B37"/>
    <w:rsid w:val="43CCFEAF"/>
    <w:rsid w:val="43F1B34E"/>
    <w:rsid w:val="4426DD49"/>
    <w:rsid w:val="44403BBC"/>
    <w:rsid w:val="44504917"/>
    <w:rsid w:val="45183AD9"/>
    <w:rsid w:val="457C45F4"/>
    <w:rsid w:val="46064A6A"/>
    <w:rsid w:val="46701622"/>
    <w:rsid w:val="46A0B808"/>
    <w:rsid w:val="46B22B4D"/>
    <w:rsid w:val="46CB7719"/>
    <w:rsid w:val="4750B053"/>
    <w:rsid w:val="476FD0C5"/>
    <w:rsid w:val="4786F132"/>
    <w:rsid w:val="47FE565E"/>
    <w:rsid w:val="484494F9"/>
    <w:rsid w:val="49DA0B65"/>
    <w:rsid w:val="4A043D33"/>
    <w:rsid w:val="4A102248"/>
    <w:rsid w:val="4A48E689"/>
    <w:rsid w:val="4A66C0BA"/>
    <w:rsid w:val="4A7111FC"/>
    <w:rsid w:val="4AC34B57"/>
    <w:rsid w:val="4C69AEBE"/>
    <w:rsid w:val="4C83815C"/>
    <w:rsid w:val="4D58B760"/>
    <w:rsid w:val="4DCF9C83"/>
    <w:rsid w:val="4DD09AA5"/>
    <w:rsid w:val="4DD3F3A1"/>
    <w:rsid w:val="4E9E2D44"/>
    <w:rsid w:val="4F26CFD9"/>
    <w:rsid w:val="4F3789D4"/>
    <w:rsid w:val="4F4BA998"/>
    <w:rsid w:val="500DB399"/>
    <w:rsid w:val="5021CC30"/>
    <w:rsid w:val="5034E006"/>
    <w:rsid w:val="506CA8A1"/>
    <w:rsid w:val="50A0AE44"/>
    <w:rsid w:val="50B242F4"/>
    <w:rsid w:val="50B5681C"/>
    <w:rsid w:val="50F0EFAC"/>
    <w:rsid w:val="51640FA8"/>
    <w:rsid w:val="51DC8B4C"/>
    <w:rsid w:val="526EB43E"/>
    <w:rsid w:val="52EFF777"/>
    <w:rsid w:val="531FDEC2"/>
    <w:rsid w:val="53A13009"/>
    <w:rsid w:val="53A29453"/>
    <w:rsid w:val="53D10EA0"/>
    <w:rsid w:val="542C1343"/>
    <w:rsid w:val="54337E78"/>
    <w:rsid w:val="544530DD"/>
    <w:rsid w:val="544B4C69"/>
    <w:rsid w:val="54721236"/>
    <w:rsid w:val="55E30CFE"/>
    <w:rsid w:val="56290702"/>
    <w:rsid w:val="56E071C2"/>
    <w:rsid w:val="5734E827"/>
    <w:rsid w:val="5738D4E3"/>
    <w:rsid w:val="5765F3AC"/>
    <w:rsid w:val="581EEECF"/>
    <w:rsid w:val="5A756CE9"/>
    <w:rsid w:val="5A8C2B16"/>
    <w:rsid w:val="5B06A4D5"/>
    <w:rsid w:val="5B562B04"/>
    <w:rsid w:val="5B816D1B"/>
    <w:rsid w:val="5B8B20BB"/>
    <w:rsid w:val="5BD07BFF"/>
    <w:rsid w:val="5BE24895"/>
    <w:rsid w:val="5C5548C7"/>
    <w:rsid w:val="5C795923"/>
    <w:rsid w:val="5DA43BEC"/>
    <w:rsid w:val="5DA913B3"/>
    <w:rsid w:val="5E1C87C4"/>
    <w:rsid w:val="5E8EDC48"/>
    <w:rsid w:val="5F13D358"/>
    <w:rsid w:val="5FC2639E"/>
    <w:rsid w:val="5FE9D382"/>
    <w:rsid w:val="60193D5C"/>
    <w:rsid w:val="604C99F9"/>
    <w:rsid w:val="60B9E1AA"/>
    <w:rsid w:val="614200CC"/>
    <w:rsid w:val="618F40AE"/>
    <w:rsid w:val="61CCBA41"/>
    <w:rsid w:val="626B0223"/>
    <w:rsid w:val="63599A65"/>
    <w:rsid w:val="643B5B90"/>
    <w:rsid w:val="653DE4A6"/>
    <w:rsid w:val="65E65EBD"/>
    <w:rsid w:val="66025304"/>
    <w:rsid w:val="678C7798"/>
    <w:rsid w:val="67A3519E"/>
    <w:rsid w:val="67CD2A7C"/>
    <w:rsid w:val="67CF9AEE"/>
    <w:rsid w:val="68803861"/>
    <w:rsid w:val="68D14250"/>
    <w:rsid w:val="68E5669E"/>
    <w:rsid w:val="69D255C8"/>
    <w:rsid w:val="6A21560E"/>
    <w:rsid w:val="6B4E5C20"/>
    <w:rsid w:val="6B67D7C0"/>
    <w:rsid w:val="6B71A6B4"/>
    <w:rsid w:val="6CD0DBD1"/>
    <w:rsid w:val="6D22AC56"/>
    <w:rsid w:val="6D2AA242"/>
    <w:rsid w:val="6D2B5ECE"/>
    <w:rsid w:val="6D464D2E"/>
    <w:rsid w:val="6D617396"/>
    <w:rsid w:val="6D9F5315"/>
    <w:rsid w:val="6DA0284C"/>
    <w:rsid w:val="70E65C49"/>
    <w:rsid w:val="71196A8B"/>
    <w:rsid w:val="712A75D5"/>
    <w:rsid w:val="7194F24D"/>
    <w:rsid w:val="724E3C60"/>
    <w:rsid w:val="7290ED47"/>
    <w:rsid w:val="7365E9D1"/>
    <w:rsid w:val="73709B31"/>
    <w:rsid w:val="742D73BF"/>
    <w:rsid w:val="74E4B880"/>
    <w:rsid w:val="7518697B"/>
    <w:rsid w:val="757575DF"/>
    <w:rsid w:val="75A9F6FE"/>
    <w:rsid w:val="7617B002"/>
    <w:rsid w:val="761B4999"/>
    <w:rsid w:val="7657F54B"/>
    <w:rsid w:val="7658DE38"/>
    <w:rsid w:val="76627CE4"/>
    <w:rsid w:val="769F7558"/>
    <w:rsid w:val="77CE323A"/>
    <w:rsid w:val="7922A047"/>
    <w:rsid w:val="7A92FDBC"/>
    <w:rsid w:val="7AAFC3E8"/>
    <w:rsid w:val="7ACB8A22"/>
    <w:rsid w:val="7B21589F"/>
    <w:rsid w:val="7B59089D"/>
    <w:rsid w:val="7B97D333"/>
    <w:rsid w:val="7C1823BA"/>
    <w:rsid w:val="7C531949"/>
    <w:rsid w:val="7CCCA3A6"/>
    <w:rsid w:val="7DBD775D"/>
    <w:rsid w:val="7DCE7F81"/>
    <w:rsid w:val="7E7211B5"/>
    <w:rsid w:val="7EBACFC6"/>
    <w:rsid w:val="7F34BC2A"/>
    <w:rsid w:val="7F6A7264"/>
    <w:rsid w:val="7F722BF8"/>
    <w:rsid w:val="7F84058F"/>
    <w:rsid w:val="7FD11EF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C75BAA"/>
  <w15:chartTrackingRefBased/>
  <w15:docId w15:val="{9BDE5083-4239-4223-82FB-519AAB888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3F46"/>
    <w:pPr>
      <w:spacing w:before="120" w:after="240" w:line="240" w:lineRule="auto"/>
    </w:pPr>
    <w:rPr>
      <w:rFonts w:ascii="Lato" w:hAnsi="Lato"/>
      <w:color w:val="332F2E" w:themeColor="accent4"/>
      <w:sz w:val="20"/>
    </w:rPr>
  </w:style>
  <w:style w:type="paragraph" w:styleId="Heading1">
    <w:name w:val="heading 1"/>
    <w:basedOn w:val="Normal"/>
    <w:next w:val="Normal"/>
    <w:link w:val="Heading1Char"/>
    <w:uiPriority w:val="9"/>
    <w:qFormat/>
    <w:rsid w:val="00BC3F46"/>
    <w:pPr>
      <w:keepNext/>
      <w:keepLines/>
      <w:spacing w:before="360" w:after="80"/>
      <w:outlineLvl w:val="0"/>
    </w:pPr>
    <w:rPr>
      <w:rFonts w:ascii="Lato Black" w:eastAsiaTheme="majorEastAsia" w:hAnsi="Lato Black" w:cstheme="majorBidi"/>
      <w:b/>
      <w:color w:val="4970B7" w:themeColor="accent3"/>
      <w:sz w:val="48"/>
      <w:szCs w:val="40"/>
    </w:rPr>
  </w:style>
  <w:style w:type="paragraph" w:styleId="Heading2">
    <w:name w:val="heading 2"/>
    <w:basedOn w:val="Normal"/>
    <w:next w:val="Normal"/>
    <w:link w:val="Heading2Char"/>
    <w:autoRedefine/>
    <w:uiPriority w:val="9"/>
    <w:unhideWhenUsed/>
    <w:qFormat/>
    <w:rsid w:val="00257675"/>
    <w:pPr>
      <w:keepNext/>
      <w:keepLines/>
      <w:spacing w:before="480"/>
      <w:outlineLvl w:val="1"/>
    </w:pPr>
    <w:rPr>
      <w:rFonts w:ascii="Lato Black" w:eastAsiaTheme="majorEastAsia" w:hAnsi="Lato Black" w:cstheme="majorBidi"/>
      <w:b/>
      <w:color w:val="528133" w:themeColor="accent1" w:themeShade="BF"/>
      <w:sz w:val="32"/>
      <w:szCs w:val="32"/>
    </w:rPr>
  </w:style>
  <w:style w:type="paragraph" w:styleId="Heading3">
    <w:name w:val="heading 3"/>
    <w:basedOn w:val="Normal"/>
    <w:next w:val="Normal"/>
    <w:link w:val="Heading3Char"/>
    <w:uiPriority w:val="9"/>
    <w:unhideWhenUsed/>
    <w:qFormat/>
    <w:rsid w:val="007B2EB8"/>
    <w:pPr>
      <w:keepNext/>
      <w:keepLines/>
      <w:spacing w:before="160" w:after="80"/>
      <w:outlineLvl w:val="2"/>
    </w:pPr>
    <w:rPr>
      <w:rFonts w:eastAsiaTheme="majorEastAsia" w:cstheme="majorBidi"/>
      <w:b/>
      <w:color w:val="4A5841" w:themeColor="accent6"/>
      <w:sz w:val="28"/>
      <w:szCs w:val="28"/>
    </w:rPr>
  </w:style>
  <w:style w:type="paragraph" w:styleId="Heading4">
    <w:name w:val="heading 4"/>
    <w:basedOn w:val="Normal"/>
    <w:next w:val="Normal"/>
    <w:link w:val="Heading4Char"/>
    <w:uiPriority w:val="9"/>
    <w:unhideWhenUsed/>
    <w:qFormat/>
    <w:rsid w:val="007B2EB8"/>
    <w:pPr>
      <w:keepNext/>
      <w:keepLines/>
      <w:spacing w:before="80" w:after="40"/>
      <w:outlineLvl w:val="3"/>
    </w:pPr>
    <w:rPr>
      <w:rFonts w:eastAsiaTheme="majorEastAsia" w:cstheme="majorBidi"/>
      <w:i/>
      <w:iCs/>
      <w:color w:val="4970B7" w:themeColor="accent3"/>
    </w:rPr>
  </w:style>
  <w:style w:type="paragraph" w:styleId="Heading5">
    <w:name w:val="heading 5"/>
    <w:basedOn w:val="Normal"/>
    <w:next w:val="Normal"/>
    <w:link w:val="Heading5Char"/>
    <w:uiPriority w:val="9"/>
    <w:unhideWhenUsed/>
    <w:qFormat/>
    <w:rsid w:val="000D7E28"/>
    <w:pPr>
      <w:keepNext/>
      <w:keepLines/>
      <w:spacing w:before="80" w:after="40"/>
      <w:outlineLvl w:val="4"/>
    </w:pPr>
    <w:rPr>
      <w:rFonts w:eastAsiaTheme="majorEastAsia" w:cstheme="majorBidi"/>
      <w:color w:val="528133" w:themeColor="accent1" w:themeShade="BF"/>
    </w:rPr>
  </w:style>
  <w:style w:type="paragraph" w:styleId="Heading6">
    <w:name w:val="heading 6"/>
    <w:basedOn w:val="Normal"/>
    <w:next w:val="Normal"/>
    <w:link w:val="Heading6Char"/>
    <w:uiPriority w:val="9"/>
    <w:semiHidden/>
    <w:unhideWhenUsed/>
    <w:qFormat/>
    <w:rsid w:val="000D7E2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E2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E2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E2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C3F46"/>
    <w:rPr>
      <w:rFonts w:ascii="Lato Black" w:eastAsiaTheme="majorEastAsia" w:hAnsi="Lato Black" w:cstheme="majorBidi"/>
      <w:b/>
      <w:color w:val="4970B7" w:themeColor="accent3"/>
      <w:sz w:val="48"/>
      <w:szCs w:val="40"/>
    </w:rPr>
  </w:style>
  <w:style w:type="character" w:customStyle="1" w:styleId="Heading2Char">
    <w:name w:val="Heading 2 Char"/>
    <w:basedOn w:val="DefaultParagraphFont"/>
    <w:link w:val="Heading2"/>
    <w:uiPriority w:val="9"/>
    <w:rsid w:val="00257675"/>
    <w:rPr>
      <w:rFonts w:ascii="Lato Black" w:eastAsiaTheme="majorEastAsia" w:hAnsi="Lato Black" w:cstheme="majorBidi"/>
      <w:b/>
      <w:color w:val="528133" w:themeColor="accent1" w:themeShade="BF"/>
      <w:sz w:val="32"/>
      <w:szCs w:val="32"/>
    </w:rPr>
  </w:style>
  <w:style w:type="character" w:customStyle="1" w:styleId="Heading3Char">
    <w:name w:val="Heading 3 Char"/>
    <w:basedOn w:val="DefaultParagraphFont"/>
    <w:link w:val="Heading3"/>
    <w:uiPriority w:val="9"/>
    <w:rsid w:val="007B2EB8"/>
    <w:rPr>
      <w:rFonts w:ascii="Lato" w:eastAsiaTheme="majorEastAsia" w:hAnsi="Lato" w:cstheme="majorBidi"/>
      <w:b/>
      <w:color w:val="4A5841" w:themeColor="accent6"/>
      <w:sz w:val="28"/>
      <w:szCs w:val="28"/>
    </w:rPr>
  </w:style>
  <w:style w:type="character" w:customStyle="1" w:styleId="Heading4Char">
    <w:name w:val="Heading 4 Char"/>
    <w:basedOn w:val="DefaultParagraphFont"/>
    <w:link w:val="Heading4"/>
    <w:uiPriority w:val="9"/>
    <w:rsid w:val="007B2EB8"/>
    <w:rPr>
      <w:rFonts w:ascii="Lato" w:eastAsiaTheme="majorEastAsia" w:hAnsi="Lato" w:cstheme="majorBidi"/>
      <w:i/>
      <w:iCs/>
      <w:color w:val="4970B7" w:themeColor="accent3"/>
      <w:sz w:val="20"/>
    </w:rPr>
  </w:style>
  <w:style w:type="character" w:customStyle="1" w:styleId="Heading5Char">
    <w:name w:val="Heading 5 Char"/>
    <w:basedOn w:val="DefaultParagraphFont"/>
    <w:link w:val="Heading5"/>
    <w:uiPriority w:val="9"/>
    <w:rsid w:val="000D7E28"/>
    <w:rPr>
      <w:rFonts w:eastAsiaTheme="majorEastAsia" w:cstheme="majorBidi"/>
      <w:color w:val="528133" w:themeColor="accent1" w:themeShade="BF"/>
    </w:rPr>
  </w:style>
  <w:style w:type="character" w:customStyle="1" w:styleId="Heading6Char">
    <w:name w:val="Heading 6 Char"/>
    <w:basedOn w:val="DefaultParagraphFont"/>
    <w:link w:val="Heading6"/>
    <w:uiPriority w:val="9"/>
    <w:semiHidden/>
    <w:rsid w:val="000D7E2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E2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E2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E28"/>
    <w:rPr>
      <w:rFonts w:eastAsiaTheme="majorEastAsia" w:cstheme="majorBidi"/>
      <w:color w:val="272727" w:themeColor="text1" w:themeTint="D8"/>
    </w:rPr>
  </w:style>
  <w:style w:type="paragraph" w:styleId="Title">
    <w:name w:val="Title"/>
    <w:basedOn w:val="Normal"/>
    <w:next w:val="Normal"/>
    <w:link w:val="TitleChar"/>
    <w:uiPriority w:val="10"/>
    <w:qFormat/>
    <w:rsid w:val="000D7E2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E28"/>
    <w:rPr>
      <w:rFonts w:asciiTheme="majorHAnsi" w:eastAsiaTheme="majorEastAsia" w:hAnsiTheme="majorHAnsi" w:cstheme="majorBidi"/>
      <w:color w:val="332F2E" w:themeColor="accent4"/>
      <w:spacing w:val="-10"/>
      <w:kern w:val="28"/>
      <w:sz w:val="56"/>
      <w:szCs w:val="56"/>
    </w:rPr>
  </w:style>
  <w:style w:type="paragraph" w:styleId="Subtitle">
    <w:name w:val="Subtitle"/>
    <w:basedOn w:val="Normal"/>
    <w:next w:val="Normal"/>
    <w:link w:val="SubtitleChar"/>
    <w:uiPriority w:val="11"/>
    <w:qFormat/>
    <w:rsid w:val="000D7E2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E2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E28"/>
    <w:pPr>
      <w:spacing w:before="160"/>
      <w:jc w:val="center"/>
    </w:pPr>
    <w:rPr>
      <w:i/>
      <w:iCs/>
      <w:color w:val="404040" w:themeColor="text1" w:themeTint="BF"/>
    </w:rPr>
  </w:style>
  <w:style w:type="character" w:customStyle="1" w:styleId="QuoteChar">
    <w:name w:val="Quote Char"/>
    <w:basedOn w:val="DefaultParagraphFont"/>
    <w:link w:val="Quote"/>
    <w:uiPriority w:val="29"/>
    <w:rsid w:val="000D7E28"/>
    <w:rPr>
      <w:i/>
      <w:iCs/>
      <w:color w:val="404040" w:themeColor="text1" w:themeTint="BF"/>
    </w:rPr>
  </w:style>
  <w:style w:type="paragraph" w:styleId="ListParagraph">
    <w:name w:val="List Paragraph"/>
    <w:basedOn w:val="Normal"/>
    <w:link w:val="ListParagraphChar"/>
    <w:uiPriority w:val="34"/>
    <w:qFormat/>
    <w:rsid w:val="000D7E28"/>
    <w:pPr>
      <w:ind w:left="720"/>
      <w:contextualSpacing/>
    </w:pPr>
  </w:style>
  <w:style w:type="character" w:styleId="IntenseEmphasis">
    <w:name w:val="Intense Emphasis"/>
    <w:basedOn w:val="DefaultParagraphFont"/>
    <w:uiPriority w:val="21"/>
    <w:qFormat/>
    <w:rsid w:val="000D7E28"/>
    <w:rPr>
      <w:i/>
      <w:iCs/>
      <w:color w:val="528133" w:themeColor="accent1" w:themeShade="BF"/>
    </w:rPr>
  </w:style>
  <w:style w:type="paragraph" w:styleId="IntenseQuote">
    <w:name w:val="Intense Quote"/>
    <w:basedOn w:val="Normal"/>
    <w:next w:val="Normal"/>
    <w:link w:val="IntenseQuoteChar"/>
    <w:uiPriority w:val="30"/>
    <w:qFormat/>
    <w:rsid w:val="000D7E28"/>
    <w:pPr>
      <w:pBdr>
        <w:top w:val="single" w:sz="4" w:space="10" w:color="528133" w:themeColor="accent1" w:themeShade="BF"/>
        <w:bottom w:val="single" w:sz="4" w:space="10" w:color="528133" w:themeColor="accent1" w:themeShade="BF"/>
      </w:pBdr>
      <w:spacing w:before="360" w:after="360"/>
      <w:ind w:left="864" w:right="864"/>
      <w:jc w:val="center"/>
    </w:pPr>
    <w:rPr>
      <w:i/>
      <w:iCs/>
      <w:color w:val="528133" w:themeColor="accent1" w:themeShade="BF"/>
    </w:rPr>
  </w:style>
  <w:style w:type="character" w:customStyle="1" w:styleId="IntenseQuoteChar">
    <w:name w:val="Intense Quote Char"/>
    <w:basedOn w:val="DefaultParagraphFont"/>
    <w:link w:val="IntenseQuote"/>
    <w:uiPriority w:val="30"/>
    <w:rsid w:val="000D7E28"/>
    <w:rPr>
      <w:i/>
      <w:iCs/>
      <w:color w:val="528133" w:themeColor="accent1" w:themeShade="BF"/>
    </w:rPr>
  </w:style>
  <w:style w:type="character" w:styleId="IntenseReference">
    <w:name w:val="Intense Reference"/>
    <w:basedOn w:val="DefaultParagraphFont"/>
    <w:uiPriority w:val="32"/>
    <w:qFormat/>
    <w:rsid w:val="000D7E28"/>
    <w:rPr>
      <w:b/>
      <w:bCs/>
      <w:smallCaps/>
      <w:color w:val="528133" w:themeColor="accent1" w:themeShade="BF"/>
      <w:spacing w:val="5"/>
    </w:rPr>
  </w:style>
  <w:style w:type="paragraph" w:styleId="NoSpacing">
    <w:name w:val="No Spacing"/>
    <w:link w:val="NoSpacingChar"/>
    <w:uiPriority w:val="1"/>
    <w:qFormat/>
    <w:rsid w:val="000D7E28"/>
    <w:pPr>
      <w:spacing w:after="0" w:line="240" w:lineRule="auto"/>
    </w:pPr>
    <w:rPr>
      <w:rFonts w:eastAsiaTheme="minorEastAsia"/>
      <w:kern w:val="0"/>
      <w:sz w:val="22"/>
      <w:szCs w:val="22"/>
      <w14:ligatures w14:val="none"/>
    </w:rPr>
  </w:style>
  <w:style w:type="character" w:customStyle="1" w:styleId="NoSpacingChar">
    <w:name w:val="No Spacing Char"/>
    <w:basedOn w:val="DefaultParagraphFont"/>
    <w:link w:val="NoSpacing"/>
    <w:uiPriority w:val="1"/>
    <w:rsid w:val="000D7E28"/>
    <w:rPr>
      <w:rFonts w:eastAsiaTheme="minorEastAsia"/>
      <w:kern w:val="0"/>
      <w:sz w:val="22"/>
      <w:szCs w:val="22"/>
      <w14:ligatures w14:val="none"/>
    </w:rPr>
  </w:style>
  <w:style w:type="paragraph" w:styleId="CommentText">
    <w:name w:val="annotation text"/>
    <w:basedOn w:val="Normal"/>
    <w:link w:val="CommentTextChar"/>
    <w:uiPriority w:val="99"/>
    <w:unhideWhenUsed/>
    <w:rsid w:val="00BC3F46"/>
    <w:rPr>
      <w:szCs w:val="20"/>
    </w:rPr>
  </w:style>
  <w:style w:type="character" w:customStyle="1" w:styleId="CommentTextChar">
    <w:name w:val="Comment Text Char"/>
    <w:basedOn w:val="DefaultParagraphFont"/>
    <w:link w:val="CommentText"/>
    <w:uiPriority w:val="99"/>
    <w:rsid w:val="00BC3F46"/>
    <w:rPr>
      <w:rFonts w:ascii="Lato" w:hAnsi="Lato"/>
      <w:color w:val="332F2E" w:themeColor="accent4"/>
      <w:sz w:val="20"/>
      <w:szCs w:val="20"/>
    </w:rPr>
  </w:style>
  <w:style w:type="character" w:styleId="CommentReference">
    <w:name w:val="annotation reference"/>
    <w:basedOn w:val="DefaultParagraphFont"/>
    <w:uiPriority w:val="99"/>
    <w:semiHidden/>
    <w:unhideWhenUsed/>
    <w:rsid w:val="00BC3F46"/>
    <w:rPr>
      <w:sz w:val="16"/>
      <w:szCs w:val="16"/>
    </w:rPr>
  </w:style>
  <w:style w:type="table" w:customStyle="1" w:styleId="MedBlueHeader-Table">
    <w:name w:val="Med Blue Header - Table"/>
    <w:basedOn w:val="TableNormal"/>
    <w:uiPriority w:val="99"/>
    <w:rsid w:val="00BC3F46"/>
    <w:pPr>
      <w:spacing w:after="0" w:line="240" w:lineRule="auto"/>
    </w:pPr>
    <w:rPr>
      <w:rFonts w:ascii="Arial Narrow" w:hAnsi="Arial Narrow"/>
      <w:kern w:val="0"/>
      <w:sz w:val="20"/>
      <w:szCs w:val="20"/>
      <w14:ligatures w14:val="none"/>
    </w:rPr>
    <w:tblPr>
      <w:tblStyleRowBandSize w:val="1"/>
    </w:tblPr>
    <w:tblStylePr w:type="firstRow">
      <w:pPr>
        <w:jc w:val="left"/>
      </w:pPr>
      <w:rPr>
        <w:rFonts w:ascii="Lato ExtraBold" w:hAnsi="Lato ExtraBold"/>
        <w:b/>
        <w:i w:val="0"/>
        <w:caps/>
        <w:smallCaps w:val="0"/>
        <w:color w:val="FFFFFF"/>
        <w:sz w:val="20"/>
      </w:rPr>
      <w:tblPr/>
      <w:tcPr>
        <w:tcBorders>
          <w:top w:val="single" w:sz="4" w:space="0" w:color="304E65"/>
          <w:left w:val="single" w:sz="4" w:space="0" w:color="304E65"/>
          <w:bottom w:val="single" w:sz="4" w:space="0" w:color="304E65"/>
          <w:right w:val="single" w:sz="4" w:space="0" w:color="304E65"/>
          <w:insideH w:val="single" w:sz="4" w:space="0" w:color="FFFFFF"/>
          <w:insideV w:val="single" w:sz="4" w:space="0" w:color="FFFFFF"/>
          <w:tl2br w:val="nil"/>
          <w:tr2bl w:val="nil"/>
        </w:tcBorders>
        <w:shd w:val="clear" w:color="auto" w:fill="304E65"/>
        <w:vAlign w:val="center"/>
      </w:tcPr>
    </w:tblStylePr>
    <w:tblStylePr w:type="band1Horz">
      <w:pPr>
        <w:jc w:val="left"/>
      </w:pPr>
      <w:rPr>
        <w:rFonts w:ascii="Lato ExtraBold" w:hAnsi="Lato ExtraBold"/>
        <w:color w:val="auto"/>
        <w:sz w:val="20"/>
      </w:rPr>
      <w:tblPr/>
      <w:tcPr>
        <w:tcBorders>
          <w:top w:val="single" w:sz="4" w:space="0" w:color="3C3C3C"/>
          <w:left w:val="single" w:sz="4" w:space="0" w:color="3C3C3C"/>
          <w:bottom w:val="single" w:sz="4" w:space="0" w:color="3C3C3C"/>
          <w:right w:val="single" w:sz="4" w:space="0" w:color="3C3C3C"/>
          <w:insideH w:val="single" w:sz="4" w:space="0" w:color="3C3C3C"/>
          <w:insideV w:val="single" w:sz="4" w:space="0" w:color="3C3C3C"/>
        </w:tcBorders>
        <w:shd w:val="clear" w:color="auto" w:fill="FFFFFF"/>
        <w:vAlign w:val="center"/>
      </w:tcPr>
    </w:tblStylePr>
    <w:tblStylePr w:type="band2Horz">
      <w:pPr>
        <w:jc w:val="left"/>
      </w:pPr>
      <w:rPr>
        <w:rFonts w:ascii="Lato ExtraBold" w:hAnsi="Lato ExtraBold"/>
        <w:sz w:val="20"/>
      </w:rPr>
      <w:tblPr/>
      <w:tcPr>
        <w:tcBorders>
          <w:top w:val="single" w:sz="4" w:space="0" w:color="3C3C3C"/>
          <w:left w:val="single" w:sz="4" w:space="0" w:color="3C3C3C"/>
          <w:bottom w:val="single" w:sz="4" w:space="0" w:color="3C3C3C"/>
          <w:right w:val="single" w:sz="4" w:space="0" w:color="3C3C3C"/>
          <w:insideH w:val="single" w:sz="4" w:space="0" w:color="3C3C3C"/>
          <w:insideV w:val="single" w:sz="4" w:space="0" w:color="3C3C3C"/>
        </w:tcBorders>
        <w:shd w:val="clear" w:color="auto" w:fill="D8D8D8"/>
        <w:vAlign w:val="center"/>
      </w:tcPr>
    </w:tblStylePr>
  </w:style>
  <w:style w:type="character" w:styleId="Mention">
    <w:name w:val="Mention"/>
    <w:basedOn w:val="DefaultParagraphFont"/>
    <w:uiPriority w:val="99"/>
    <w:unhideWhenUsed/>
    <w:rsid w:val="00BC3F46"/>
    <w:rPr>
      <w:color w:val="2B579A"/>
      <w:shd w:val="clear" w:color="auto" w:fill="E1DFDD"/>
    </w:rPr>
  </w:style>
  <w:style w:type="paragraph" w:customStyle="1" w:styleId="FigureTableCaptions">
    <w:name w:val="Figure/Table Captions"/>
    <w:basedOn w:val="Normal"/>
    <w:link w:val="FigureTableCaptionsChar"/>
    <w:qFormat/>
    <w:rsid w:val="00BC3F46"/>
    <w:rPr>
      <w:rFonts w:eastAsia="Arial" w:cs="Arial"/>
      <w:color w:val="484241" w:themeColor="accent4" w:themeTint="E6"/>
      <w:kern w:val="0"/>
      <w:sz w:val="18"/>
      <w:szCs w:val="18"/>
      <w14:ligatures w14:val="none"/>
    </w:rPr>
  </w:style>
  <w:style w:type="character" w:customStyle="1" w:styleId="FigureTableCaptionsChar">
    <w:name w:val="Figure/Table Captions Char"/>
    <w:basedOn w:val="DefaultParagraphFont"/>
    <w:link w:val="FigureTableCaptions"/>
    <w:rsid w:val="00BC3F46"/>
    <w:rPr>
      <w:rFonts w:ascii="Lato" w:eastAsia="Arial" w:hAnsi="Lato" w:cs="Arial"/>
      <w:color w:val="484241" w:themeColor="accent4" w:themeTint="E6"/>
      <w:kern w:val="0"/>
      <w:sz w:val="18"/>
      <w:szCs w:val="18"/>
      <w14:ligatures w14:val="none"/>
    </w:rPr>
  </w:style>
  <w:style w:type="paragraph" w:customStyle="1" w:styleId="Bullets">
    <w:name w:val="Bullets"/>
    <w:basedOn w:val="Normal"/>
    <w:link w:val="BulletsChar"/>
    <w:autoRedefine/>
    <w:qFormat/>
    <w:rsid w:val="00873DD8"/>
    <w:pPr>
      <w:numPr>
        <w:numId w:val="1"/>
      </w:numPr>
      <w:spacing w:before="240" w:after="120" w:line="271" w:lineRule="auto"/>
      <w:contextualSpacing/>
    </w:pPr>
    <w:rPr>
      <w:rFonts w:eastAsia="Arial" w:cs="Arial"/>
      <w:kern w:val="0"/>
      <w:szCs w:val="22"/>
      <w14:ligatures w14:val="none"/>
    </w:rPr>
  </w:style>
  <w:style w:type="character" w:customStyle="1" w:styleId="BulletsChar">
    <w:name w:val="Bullets Char"/>
    <w:basedOn w:val="DefaultParagraphFont"/>
    <w:link w:val="Bullets"/>
    <w:rsid w:val="00873DD8"/>
    <w:rPr>
      <w:rFonts w:ascii="Lato" w:eastAsia="Arial" w:hAnsi="Lato" w:cs="Arial"/>
      <w:color w:val="332F2E" w:themeColor="accent4"/>
      <w:kern w:val="0"/>
      <w:sz w:val="20"/>
      <w:szCs w:val="22"/>
      <w14:ligatures w14:val="none"/>
    </w:rPr>
  </w:style>
  <w:style w:type="paragraph" w:styleId="CommentSubject">
    <w:name w:val="annotation subject"/>
    <w:basedOn w:val="CommentText"/>
    <w:next w:val="CommentText"/>
    <w:link w:val="CommentSubjectChar"/>
    <w:uiPriority w:val="99"/>
    <w:semiHidden/>
    <w:unhideWhenUsed/>
    <w:rsid w:val="00C94578"/>
    <w:rPr>
      <w:b/>
      <w:bCs/>
    </w:rPr>
  </w:style>
  <w:style w:type="character" w:customStyle="1" w:styleId="CommentSubjectChar">
    <w:name w:val="Comment Subject Char"/>
    <w:basedOn w:val="CommentTextChar"/>
    <w:link w:val="CommentSubject"/>
    <w:uiPriority w:val="99"/>
    <w:semiHidden/>
    <w:rsid w:val="00C94578"/>
    <w:rPr>
      <w:rFonts w:ascii="Lato" w:hAnsi="Lato"/>
      <w:b/>
      <w:bCs/>
      <w:color w:val="332F2E" w:themeColor="accent4"/>
      <w:sz w:val="20"/>
      <w:szCs w:val="20"/>
    </w:rPr>
  </w:style>
  <w:style w:type="paragraph" w:customStyle="1" w:styleId="Sub-bullets">
    <w:name w:val="Sub-bullets"/>
    <w:basedOn w:val="Normal"/>
    <w:link w:val="Sub-bulletsChar"/>
    <w:qFormat/>
    <w:rsid w:val="00623041"/>
    <w:pPr>
      <w:numPr>
        <w:numId w:val="4"/>
      </w:numPr>
      <w:spacing w:before="80" w:after="120"/>
      <w:ind w:left="1350"/>
      <w:contextualSpacing/>
    </w:pPr>
  </w:style>
  <w:style w:type="character" w:customStyle="1" w:styleId="Sub-bulletsChar">
    <w:name w:val="Sub-bullets Char"/>
    <w:basedOn w:val="DefaultParagraphFont"/>
    <w:link w:val="Sub-bullets"/>
    <w:rsid w:val="00623041"/>
    <w:rPr>
      <w:rFonts w:ascii="Lato" w:hAnsi="Lato"/>
      <w:color w:val="332F2E" w:themeColor="accent4"/>
      <w:sz w:val="20"/>
    </w:rPr>
  </w:style>
  <w:style w:type="paragraph" w:customStyle="1" w:styleId="Action">
    <w:name w:val="Action"/>
    <w:basedOn w:val="Normal"/>
    <w:link w:val="ActionChar"/>
    <w:qFormat/>
    <w:rsid w:val="007B2EB8"/>
    <w:rPr>
      <w:rFonts w:eastAsia="Arial" w:cs="Arial"/>
      <w:i/>
      <w:iCs/>
      <w:color w:val="C00000"/>
      <w:kern w:val="0"/>
      <w:szCs w:val="22"/>
      <w14:ligatures w14:val="none"/>
    </w:rPr>
  </w:style>
  <w:style w:type="character" w:customStyle="1" w:styleId="ActionChar">
    <w:name w:val="Action Char"/>
    <w:basedOn w:val="DefaultParagraphFont"/>
    <w:link w:val="Action"/>
    <w:rsid w:val="007B2EB8"/>
    <w:rPr>
      <w:rFonts w:ascii="Lato" w:eastAsia="Arial" w:hAnsi="Lato" w:cs="Arial"/>
      <w:i/>
      <w:iCs/>
      <w:color w:val="C00000"/>
      <w:kern w:val="0"/>
      <w:sz w:val="20"/>
      <w:szCs w:val="22"/>
      <w14:ligatures w14:val="none"/>
    </w:rPr>
  </w:style>
  <w:style w:type="paragraph" w:styleId="Revision">
    <w:name w:val="Revision"/>
    <w:hidden/>
    <w:uiPriority w:val="99"/>
    <w:semiHidden/>
    <w:rsid w:val="005F157A"/>
    <w:pPr>
      <w:spacing w:after="0" w:line="240" w:lineRule="auto"/>
    </w:pPr>
    <w:rPr>
      <w:rFonts w:ascii="Lato" w:hAnsi="Lato"/>
      <w:color w:val="332F2E" w:themeColor="accent4"/>
      <w:sz w:val="20"/>
    </w:rPr>
  </w:style>
  <w:style w:type="paragraph" w:styleId="TOCHeading">
    <w:name w:val="TOC Heading"/>
    <w:basedOn w:val="Heading1"/>
    <w:next w:val="Normal"/>
    <w:uiPriority w:val="39"/>
    <w:unhideWhenUsed/>
    <w:qFormat/>
    <w:rsid w:val="001A7805"/>
    <w:pPr>
      <w:spacing w:before="240" w:after="0" w:line="259" w:lineRule="auto"/>
      <w:outlineLvl w:val="9"/>
    </w:pPr>
    <w:rPr>
      <w:rFonts w:asciiTheme="majorHAnsi" w:hAnsiTheme="majorHAnsi"/>
      <w:b w:val="0"/>
      <w:color w:val="528133" w:themeColor="accent1" w:themeShade="BF"/>
      <w:kern w:val="0"/>
      <w:sz w:val="32"/>
      <w:szCs w:val="32"/>
      <w14:ligatures w14:val="none"/>
    </w:rPr>
  </w:style>
  <w:style w:type="paragraph" w:styleId="TOC2">
    <w:name w:val="toc 2"/>
    <w:basedOn w:val="Normal"/>
    <w:next w:val="Normal"/>
    <w:autoRedefine/>
    <w:uiPriority w:val="39"/>
    <w:unhideWhenUsed/>
    <w:rsid w:val="001A7805"/>
    <w:pPr>
      <w:spacing w:before="0" w:after="100" w:line="259" w:lineRule="auto"/>
      <w:ind w:left="220"/>
    </w:pPr>
    <w:rPr>
      <w:rFonts w:ascii="Lato ExtraBold" w:eastAsiaTheme="minorEastAsia" w:hAnsi="Lato ExtraBold" w:cs="Times New Roman"/>
      <w:color w:val="4A5841" w:themeColor="accent6"/>
      <w:kern w:val="0"/>
      <w:sz w:val="22"/>
      <w:szCs w:val="22"/>
      <w14:ligatures w14:val="none"/>
    </w:rPr>
  </w:style>
  <w:style w:type="paragraph" w:styleId="TOC1">
    <w:name w:val="toc 1"/>
    <w:basedOn w:val="Normal"/>
    <w:next w:val="Normal"/>
    <w:autoRedefine/>
    <w:uiPriority w:val="39"/>
    <w:unhideWhenUsed/>
    <w:rsid w:val="001A7805"/>
    <w:pPr>
      <w:tabs>
        <w:tab w:val="right" w:leader="dot" w:pos="9350"/>
      </w:tabs>
      <w:spacing w:before="0" w:after="100" w:line="259" w:lineRule="auto"/>
    </w:pPr>
    <w:rPr>
      <w:rFonts w:ascii="Lato Black" w:eastAsiaTheme="minorEastAsia" w:hAnsi="Lato Black" w:cs="Times New Roman"/>
      <w:caps/>
      <w:color w:val="365389" w:themeColor="accent3" w:themeShade="BF"/>
      <w:kern w:val="0"/>
      <w:sz w:val="24"/>
      <w:szCs w:val="22"/>
      <w14:ligatures w14:val="none"/>
    </w:rPr>
  </w:style>
  <w:style w:type="paragraph" w:styleId="TOC3">
    <w:name w:val="toc 3"/>
    <w:basedOn w:val="Normal"/>
    <w:next w:val="Normal"/>
    <w:autoRedefine/>
    <w:uiPriority w:val="39"/>
    <w:unhideWhenUsed/>
    <w:rsid w:val="001A7805"/>
    <w:pPr>
      <w:spacing w:before="0" w:after="100" w:line="259" w:lineRule="auto"/>
      <w:ind w:left="440"/>
    </w:pPr>
    <w:rPr>
      <w:rFonts w:asciiTheme="minorHAnsi" w:eastAsiaTheme="minorEastAsia" w:hAnsiTheme="minorHAnsi" w:cs="Times New Roman"/>
      <w:i/>
      <w:kern w:val="0"/>
      <w:szCs w:val="22"/>
      <w14:ligatures w14:val="none"/>
    </w:rPr>
  </w:style>
  <w:style w:type="character" w:styleId="Hyperlink">
    <w:name w:val="Hyperlink"/>
    <w:basedOn w:val="DefaultParagraphFont"/>
    <w:uiPriority w:val="99"/>
    <w:unhideWhenUsed/>
    <w:rsid w:val="001A7805"/>
    <w:rPr>
      <w:color w:val="4970B7" w:themeColor="hyperlink"/>
      <w:u w:val="single"/>
    </w:rPr>
  </w:style>
  <w:style w:type="paragraph" w:styleId="TableofFigures">
    <w:name w:val="table of figures"/>
    <w:basedOn w:val="Normal"/>
    <w:next w:val="Normal"/>
    <w:uiPriority w:val="99"/>
    <w:unhideWhenUsed/>
    <w:rsid w:val="00501F7E"/>
    <w:pPr>
      <w:spacing w:after="0"/>
    </w:pPr>
  </w:style>
  <w:style w:type="paragraph" w:styleId="Caption">
    <w:name w:val="caption"/>
    <w:basedOn w:val="Normal"/>
    <w:next w:val="Normal"/>
    <w:uiPriority w:val="35"/>
    <w:unhideWhenUsed/>
    <w:qFormat/>
    <w:rsid w:val="00501F7E"/>
    <w:pPr>
      <w:spacing w:before="0" w:after="200"/>
    </w:pPr>
    <w:rPr>
      <w:i/>
      <w:iCs/>
      <w:color w:val="000000" w:themeColor="text2"/>
      <w:sz w:val="18"/>
      <w:szCs w:val="18"/>
    </w:rPr>
  </w:style>
  <w:style w:type="paragraph" w:styleId="Header">
    <w:name w:val="header"/>
    <w:basedOn w:val="Normal"/>
    <w:link w:val="HeaderChar"/>
    <w:uiPriority w:val="99"/>
    <w:unhideWhenUsed/>
    <w:rsid w:val="00CD1C68"/>
    <w:pPr>
      <w:tabs>
        <w:tab w:val="center" w:pos="4680"/>
        <w:tab w:val="right" w:pos="9360"/>
      </w:tabs>
      <w:spacing w:before="0" w:after="0"/>
    </w:pPr>
  </w:style>
  <w:style w:type="character" w:customStyle="1" w:styleId="HeaderChar">
    <w:name w:val="Header Char"/>
    <w:basedOn w:val="DefaultParagraphFont"/>
    <w:link w:val="Header"/>
    <w:uiPriority w:val="99"/>
    <w:rsid w:val="00CD1C68"/>
    <w:rPr>
      <w:rFonts w:ascii="Lato" w:hAnsi="Lato"/>
      <w:color w:val="332F2E" w:themeColor="accent4"/>
      <w:sz w:val="20"/>
    </w:rPr>
  </w:style>
  <w:style w:type="paragraph" w:styleId="Footer">
    <w:name w:val="footer"/>
    <w:basedOn w:val="Normal"/>
    <w:link w:val="FooterChar"/>
    <w:uiPriority w:val="99"/>
    <w:unhideWhenUsed/>
    <w:rsid w:val="00CD1C68"/>
    <w:pPr>
      <w:tabs>
        <w:tab w:val="center" w:pos="4680"/>
        <w:tab w:val="right" w:pos="9360"/>
      </w:tabs>
      <w:spacing w:before="0" w:after="0"/>
    </w:pPr>
  </w:style>
  <w:style w:type="character" w:customStyle="1" w:styleId="FooterChar">
    <w:name w:val="Footer Char"/>
    <w:basedOn w:val="DefaultParagraphFont"/>
    <w:link w:val="Footer"/>
    <w:uiPriority w:val="99"/>
    <w:rsid w:val="00CD1C68"/>
    <w:rPr>
      <w:rFonts w:ascii="Lato" w:hAnsi="Lato"/>
      <w:color w:val="332F2E" w:themeColor="accent4"/>
      <w:sz w:val="20"/>
    </w:rPr>
  </w:style>
  <w:style w:type="table" w:styleId="TableGrid">
    <w:name w:val="Table Grid"/>
    <w:basedOn w:val="TableNormal"/>
    <w:uiPriority w:val="39"/>
    <w:rsid w:val="007908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91292"/>
    <w:rPr>
      <w:color w:val="605E5C"/>
      <w:shd w:val="clear" w:color="auto" w:fill="E1DFDD"/>
    </w:rPr>
  </w:style>
  <w:style w:type="character" w:styleId="FollowedHyperlink">
    <w:name w:val="FollowedHyperlink"/>
    <w:basedOn w:val="DefaultParagraphFont"/>
    <w:uiPriority w:val="99"/>
    <w:semiHidden/>
    <w:unhideWhenUsed/>
    <w:rsid w:val="00A34445"/>
    <w:rPr>
      <w:color w:val="AD6145" w:themeColor="followedHyperlink"/>
      <w:u w:val="single"/>
    </w:rPr>
  </w:style>
  <w:style w:type="table" w:styleId="GridTable4-Accent3">
    <w:name w:val="Grid Table 4 Accent 3"/>
    <w:basedOn w:val="TableNormal"/>
    <w:uiPriority w:val="49"/>
    <w:rsid w:val="002E2871"/>
    <w:pPr>
      <w:spacing w:after="0" w:line="240" w:lineRule="auto"/>
    </w:pPr>
    <w:tblPr>
      <w:tblStyleRowBandSize w:val="1"/>
      <w:tblStyleColBandSize w:val="1"/>
      <w:tblBorders>
        <w:top w:val="single" w:sz="4" w:space="0" w:color="91A8D3" w:themeColor="accent3" w:themeTint="99"/>
        <w:left w:val="single" w:sz="4" w:space="0" w:color="91A8D3" w:themeColor="accent3" w:themeTint="99"/>
        <w:bottom w:val="single" w:sz="4" w:space="0" w:color="91A8D3" w:themeColor="accent3" w:themeTint="99"/>
        <w:right w:val="single" w:sz="4" w:space="0" w:color="91A8D3" w:themeColor="accent3" w:themeTint="99"/>
        <w:insideH w:val="single" w:sz="4" w:space="0" w:color="91A8D3" w:themeColor="accent3" w:themeTint="99"/>
        <w:insideV w:val="single" w:sz="4" w:space="0" w:color="91A8D3" w:themeColor="accent3" w:themeTint="99"/>
      </w:tblBorders>
    </w:tblPr>
    <w:tblStylePr w:type="firstRow">
      <w:rPr>
        <w:b/>
        <w:bCs/>
        <w:color w:val="FFFFFF" w:themeColor="background1"/>
      </w:rPr>
      <w:tblPr/>
      <w:tcPr>
        <w:tcBorders>
          <w:top w:val="single" w:sz="4" w:space="0" w:color="4970B7" w:themeColor="accent3"/>
          <w:left w:val="single" w:sz="4" w:space="0" w:color="4970B7" w:themeColor="accent3"/>
          <w:bottom w:val="single" w:sz="4" w:space="0" w:color="4970B7" w:themeColor="accent3"/>
          <w:right w:val="single" w:sz="4" w:space="0" w:color="4970B7" w:themeColor="accent3"/>
          <w:insideH w:val="nil"/>
          <w:insideV w:val="nil"/>
        </w:tcBorders>
        <w:shd w:val="clear" w:color="auto" w:fill="4970B7" w:themeFill="accent3"/>
      </w:tcPr>
    </w:tblStylePr>
    <w:tblStylePr w:type="lastRow">
      <w:rPr>
        <w:b/>
        <w:bCs/>
      </w:rPr>
      <w:tblPr/>
      <w:tcPr>
        <w:tcBorders>
          <w:top w:val="double" w:sz="4" w:space="0" w:color="4970B7" w:themeColor="accent3"/>
        </w:tcBorders>
      </w:tcPr>
    </w:tblStylePr>
    <w:tblStylePr w:type="firstCol">
      <w:rPr>
        <w:b/>
        <w:bCs/>
      </w:rPr>
    </w:tblStylePr>
    <w:tblStylePr w:type="lastCol">
      <w:rPr>
        <w:b/>
        <w:bCs/>
      </w:rPr>
    </w:tblStylePr>
    <w:tblStylePr w:type="band1Vert">
      <w:tblPr/>
      <w:tcPr>
        <w:shd w:val="clear" w:color="auto" w:fill="DAE2F0" w:themeFill="accent3" w:themeFillTint="33"/>
      </w:tcPr>
    </w:tblStylePr>
    <w:tblStylePr w:type="band1Horz">
      <w:tblPr/>
      <w:tcPr>
        <w:shd w:val="clear" w:color="auto" w:fill="DAE2F0" w:themeFill="accent3" w:themeFillTint="33"/>
      </w:tcPr>
    </w:tblStylePr>
  </w:style>
  <w:style w:type="table" w:styleId="GridTable4">
    <w:name w:val="Grid Table 4"/>
    <w:basedOn w:val="TableNormal"/>
    <w:uiPriority w:val="49"/>
    <w:rsid w:val="00E12C3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3">
    <w:name w:val="List Table 2 Accent 3"/>
    <w:basedOn w:val="TableNormal"/>
    <w:uiPriority w:val="47"/>
    <w:rsid w:val="009741B5"/>
    <w:pPr>
      <w:spacing w:after="0" w:line="240" w:lineRule="auto"/>
    </w:pPr>
    <w:tblPr>
      <w:tblStyleRowBandSize w:val="1"/>
      <w:tblStyleColBandSize w:val="1"/>
      <w:tblBorders>
        <w:top w:val="single" w:sz="4" w:space="0" w:color="91A8D3" w:themeColor="accent3" w:themeTint="99"/>
        <w:bottom w:val="single" w:sz="4" w:space="0" w:color="91A8D3" w:themeColor="accent3" w:themeTint="99"/>
        <w:insideH w:val="single" w:sz="4" w:space="0" w:color="91A8D3"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2F0" w:themeFill="accent3" w:themeFillTint="33"/>
      </w:tcPr>
    </w:tblStylePr>
    <w:tblStylePr w:type="band1Horz">
      <w:tblPr/>
      <w:tcPr>
        <w:shd w:val="clear" w:color="auto" w:fill="DAE2F0" w:themeFill="accent3" w:themeFillTint="33"/>
      </w:tcPr>
    </w:tblStylePr>
  </w:style>
  <w:style w:type="paragraph" w:customStyle="1" w:styleId="NumberList">
    <w:name w:val="Number List"/>
    <w:basedOn w:val="ListParagraph"/>
    <w:link w:val="NumberListChar"/>
    <w:qFormat/>
    <w:rsid w:val="00F8629E"/>
    <w:pPr>
      <w:numPr>
        <w:numId w:val="5"/>
      </w:numPr>
      <w:spacing w:before="0" w:after="160" w:line="279" w:lineRule="auto"/>
    </w:pPr>
  </w:style>
  <w:style w:type="character" w:customStyle="1" w:styleId="ListParagraphChar">
    <w:name w:val="List Paragraph Char"/>
    <w:basedOn w:val="DefaultParagraphFont"/>
    <w:link w:val="ListParagraph"/>
    <w:uiPriority w:val="34"/>
    <w:rsid w:val="00F8629E"/>
    <w:rPr>
      <w:rFonts w:ascii="Lato" w:hAnsi="Lato"/>
      <w:color w:val="332F2E" w:themeColor="accent4"/>
      <w:sz w:val="20"/>
    </w:rPr>
  </w:style>
  <w:style w:type="character" w:customStyle="1" w:styleId="NumberListChar">
    <w:name w:val="Number List Char"/>
    <w:basedOn w:val="ListParagraphChar"/>
    <w:link w:val="NumberList"/>
    <w:rsid w:val="00F8629E"/>
    <w:rPr>
      <w:rFonts w:ascii="Lato" w:hAnsi="Lato"/>
      <w:color w:val="332F2E" w:themeColor="accent4"/>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336668">
      <w:bodyDiv w:val="1"/>
      <w:marLeft w:val="0"/>
      <w:marRight w:val="0"/>
      <w:marTop w:val="0"/>
      <w:marBottom w:val="0"/>
      <w:divBdr>
        <w:top w:val="none" w:sz="0" w:space="0" w:color="auto"/>
        <w:left w:val="none" w:sz="0" w:space="0" w:color="auto"/>
        <w:bottom w:val="none" w:sz="0" w:space="0" w:color="auto"/>
        <w:right w:val="none" w:sz="0" w:space="0" w:color="auto"/>
      </w:divBdr>
    </w:div>
    <w:div w:id="273564424">
      <w:bodyDiv w:val="1"/>
      <w:marLeft w:val="0"/>
      <w:marRight w:val="0"/>
      <w:marTop w:val="0"/>
      <w:marBottom w:val="0"/>
      <w:divBdr>
        <w:top w:val="none" w:sz="0" w:space="0" w:color="auto"/>
        <w:left w:val="none" w:sz="0" w:space="0" w:color="auto"/>
        <w:bottom w:val="none" w:sz="0" w:space="0" w:color="auto"/>
        <w:right w:val="none" w:sz="0" w:space="0" w:color="auto"/>
      </w:divBdr>
      <w:divsChild>
        <w:div w:id="1729182411">
          <w:marLeft w:val="0"/>
          <w:marRight w:val="0"/>
          <w:marTop w:val="0"/>
          <w:marBottom w:val="0"/>
          <w:divBdr>
            <w:top w:val="none" w:sz="0" w:space="0" w:color="auto"/>
            <w:left w:val="none" w:sz="0" w:space="0" w:color="auto"/>
            <w:bottom w:val="none" w:sz="0" w:space="0" w:color="auto"/>
            <w:right w:val="none" w:sz="0" w:space="0" w:color="auto"/>
          </w:divBdr>
        </w:div>
      </w:divsChild>
    </w:div>
    <w:div w:id="275331999">
      <w:bodyDiv w:val="1"/>
      <w:marLeft w:val="0"/>
      <w:marRight w:val="0"/>
      <w:marTop w:val="0"/>
      <w:marBottom w:val="0"/>
      <w:divBdr>
        <w:top w:val="none" w:sz="0" w:space="0" w:color="auto"/>
        <w:left w:val="none" w:sz="0" w:space="0" w:color="auto"/>
        <w:bottom w:val="none" w:sz="0" w:space="0" w:color="auto"/>
        <w:right w:val="none" w:sz="0" w:space="0" w:color="auto"/>
      </w:divBdr>
      <w:divsChild>
        <w:div w:id="1249464686">
          <w:marLeft w:val="0"/>
          <w:marRight w:val="0"/>
          <w:marTop w:val="0"/>
          <w:marBottom w:val="0"/>
          <w:divBdr>
            <w:top w:val="none" w:sz="0" w:space="0" w:color="auto"/>
            <w:left w:val="none" w:sz="0" w:space="0" w:color="auto"/>
            <w:bottom w:val="none" w:sz="0" w:space="0" w:color="auto"/>
            <w:right w:val="none" w:sz="0" w:space="0" w:color="auto"/>
          </w:divBdr>
        </w:div>
      </w:divsChild>
    </w:div>
    <w:div w:id="315962620">
      <w:bodyDiv w:val="1"/>
      <w:marLeft w:val="0"/>
      <w:marRight w:val="0"/>
      <w:marTop w:val="0"/>
      <w:marBottom w:val="0"/>
      <w:divBdr>
        <w:top w:val="none" w:sz="0" w:space="0" w:color="auto"/>
        <w:left w:val="none" w:sz="0" w:space="0" w:color="auto"/>
        <w:bottom w:val="none" w:sz="0" w:space="0" w:color="auto"/>
        <w:right w:val="none" w:sz="0" w:space="0" w:color="auto"/>
      </w:divBdr>
      <w:divsChild>
        <w:div w:id="766193500">
          <w:marLeft w:val="0"/>
          <w:marRight w:val="0"/>
          <w:marTop w:val="0"/>
          <w:marBottom w:val="0"/>
          <w:divBdr>
            <w:top w:val="none" w:sz="0" w:space="0" w:color="auto"/>
            <w:left w:val="none" w:sz="0" w:space="0" w:color="auto"/>
            <w:bottom w:val="none" w:sz="0" w:space="0" w:color="auto"/>
            <w:right w:val="none" w:sz="0" w:space="0" w:color="auto"/>
          </w:divBdr>
        </w:div>
        <w:div w:id="1010988654">
          <w:marLeft w:val="0"/>
          <w:marRight w:val="0"/>
          <w:marTop w:val="0"/>
          <w:marBottom w:val="0"/>
          <w:divBdr>
            <w:top w:val="none" w:sz="0" w:space="0" w:color="auto"/>
            <w:left w:val="none" w:sz="0" w:space="0" w:color="auto"/>
            <w:bottom w:val="none" w:sz="0" w:space="0" w:color="auto"/>
            <w:right w:val="none" w:sz="0" w:space="0" w:color="auto"/>
          </w:divBdr>
        </w:div>
        <w:div w:id="2009862219">
          <w:marLeft w:val="0"/>
          <w:marRight w:val="0"/>
          <w:marTop w:val="0"/>
          <w:marBottom w:val="0"/>
          <w:divBdr>
            <w:top w:val="none" w:sz="0" w:space="0" w:color="auto"/>
            <w:left w:val="none" w:sz="0" w:space="0" w:color="auto"/>
            <w:bottom w:val="none" w:sz="0" w:space="0" w:color="auto"/>
            <w:right w:val="none" w:sz="0" w:space="0" w:color="auto"/>
          </w:divBdr>
        </w:div>
      </w:divsChild>
    </w:div>
    <w:div w:id="379011728">
      <w:bodyDiv w:val="1"/>
      <w:marLeft w:val="0"/>
      <w:marRight w:val="0"/>
      <w:marTop w:val="0"/>
      <w:marBottom w:val="0"/>
      <w:divBdr>
        <w:top w:val="none" w:sz="0" w:space="0" w:color="auto"/>
        <w:left w:val="none" w:sz="0" w:space="0" w:color="auto"/>
        <w:bottom w:val="none" w:sz="0" w:space="0" w:color="auto"/>
        <w:right w:val="none" w:sz="0" w:space="0" w:color="auto"/>
      </w:divBdr>
      <w:divsChild>
        <w:div w:id="771823985">
          <w:marLeft w:val="0"/>
          <w:marRight w:val="0"/>
          <w:marTop w:val="0"/>
          <w:marBottom w:val="0"/>
          <w:divBdr>
            <w:top w:val="none" w:sz="0" w:space="0" w:color="auto"/>
            <w:left w:val="none" w:sz="0" w:space="0" w:color="auto"/>
            <w:bottom w:val="none" w:sz="0" w:space="0" w:color="auto"/>
            <w:right w:val="none" w:sz="0" w:space="0" w:color="auto"/>
          </w:divBdr>
        </w:div>
      </w:divsChild>
    </w:div>
    <w:div w:id="629091787">
      <w:bodyDiv w:val="1"/>
      <w:marLeft w:val="0"/>
      <w:marRight w:val="0"/>
      <w:marTop w:val="0"/>
      <w:marBottom w:val="0"/>
      <w:divBdr>
        <w:top w:val="none" w:sz="0" w:space="0" w:color="auto"/>
        <w:left w:val="none" w:sz="0" w:space="0" w:color="auto"/>
        <w:bottom w:val="none" w:sz="0" w:space="0" w:color="auto"/>
        <w:right w:val="none" w:sz="0" w:space="0" w:color="auto"/>
      </w:divBdr>
      <w:divsChild>
        <w:div w:id="368647841">
          <w:marLeft w:val="0"/>
          <w:marRight w:val="0"/>
          <w:marTop w:val="0"/>
          <w:marBottom w:val="0"/>
          <w:divBdr>
            <w:top w:val="none" w:sz="0" w:space="0" w:color="auto"/>
            <w:left w:val="none" w:sz="0" w:space="0" w:color="auto"/>
            <w:bottom w:val="none" w:sz="0" w:space="0" w:color="auto"/>
            <w:right w:val="none" w:sz="0" w:space="0" w:color="auto"/>
          </w:divBdr>
        </w:div>
      </w:divsChild>
    </w:div>
    <w:div w:id="677469493">
      <w:bodyDiv w:val="1"/>
      <w:marLeft w:val="0"/>
      <w:marRight w:val="0"/>
      <w:marTop w:val="0"/>
      <w:marBottom w:val="0"/>
      <w:divBdr>
        <w:top w:val="none" w:sz="0" w:space="0" w:color="auto"/>
        <w:left w:val="none" w:sz="0" w:space="0" w:color="auto"/>
        <w:bottom w:val="none" w:sz="0" w:space="0" w:color="auto"/>
        <w:right w:val="none" w:sz="0" w:space="0" w:color="auto"/>
      </w:divBdr>
    </w:div>
    <w:div w:id="727152003">
      <w:bodyDiv w:val="1"/>
      <w:marLeft w:val="0"/>
      <w:marRight w:val="0"/>
      <w:marTop w:val="0"/>
      <w:marBottom w:val="0"/>
      <w:divBdr>
        <w:top w:val="none" w:sz="0" w:space="0" w:color="auto"/>
        <w:left w:val="none" w:sz="0" w:space="0" w:color="auto"/>
        <w:bottom w:val="none" w:sz="0" w:space="0" w:color="auto"/>
        <w:right w:val="none" w:sz="0" w:space="0" w:color="auto"/>
      </w:divBdr>
      <w:divsChild>
        <w:div w:id="1178622426">
          <w:marLeft w:val="0"/>
          <w:marRight w:val="0"/>
          <w:marTop w:val="0"/>
          <w:marBottom w:val="0"/>
          <w:divBdr>
            <w:top w:val="none" w:sz="0" w:space="0" w:color="auto"/>
            <w:left w:val="none" w:sz="0" w:space="0" w:color="auto"/>
            <w:bottom w:val="none" w:sz="0" w:space="0" w:color="auto"/>
            <w:right w:val="none" w:sz="0" w:space="0" w:color="auto"/>
          </w:divBdr>
        </w:div>
      </w:divsChild>
    </w:div>
    <w:div w:id="760181081">
      <w:bodyDiv w:val="1"/>
      <w:marLeft w:val="0"/>
      <w:marRight w:val="0"/>
      <w:marTop w:val="0"/>
      <w:marBottom w:val="0"/>
      <w:divBdr>
        <w:top w:val="none" w:sz="0" w:space="0" w:color="auto"/>
        <w:left w:val="none" w:sz="0" w:space="0" w:color="auto"/>
        <w:bottom w:val="none" w:sz="0" w:space="0" w:color="auto"/>
        <w:right w:val="none" w:sz="0" w:space="0" w:color="auto"/>
      </w:divBdr>
      <w:divsChild>
        <w:div w:id="684752339">
          <w:marLeft w:val="0"/>
          <w:marRight w:val="0"/>
          <w:marTop w:val="0"/>
          <w:marBottom w:val="0"/>
          <w:divBdr>
            <w:top w:val="none" w:sz="0" w:space="0" w:color="auto"/>
            <w:left w:val="none" w:sz="0" w:space="0" w:color="auto"/>
            <w:bottom w:val="none" w:sz="0" w:space="0" w:color="auto"/>
            <w:right w:val="none" w:sz="0" w:space="0" w:color="auto"/>
          </w:divBdr>
        </w:div>
        <w:div w:id="1160923687">
          <w:marLeft w:val="0"/>
          <w:marRight w:val="0"/>
          <w:marTop w:val="0"/>
          <w:marBottom w:val="0"/>
          <w:divBdr>
            <w:top w:val="none" w:sz="0" w:space="0" w:color="auto"/>
            <w:left w:val="none" w:sz="0" w:space="0" w:color="auto"/>
            <w:bottom w:val="none" w:sz="0" w:space="0" w:color="auto"/>
            <w:right w:val="none" w:sz="0" w:space="0" w:color="auto"/>
          </w:divBdr>
        </w:div>
      </w:divsChild>
    </w:div>
    <w:div w:id="882135857">
      <w:bodyDiv w:val="1"/>
      <w:marLeft w:val="0"/>
      <w:marRight w:val="0"/>
      <w:marTop w:val="0"/>
      <w:marBottom w:val="0"/>
      <w:divBdr>
        <w:top w:val="none" w:sz="0" w:space="0" w:color="auto"/>
        <w:left w:val="none" w:sz="0" w:space="0" w:color="auto"/>
        <w:bottom w:val="none" w:sz="0" w:space="0" w:color="auto"/>
        <w:right w:val="none" w:sz="0" w:space="0" w:color="auto"/>
      </w:divBdr>
      <w:divsChild>
        <w:div w:id="989674635">
          <w:marLeft w:val="0"/>
          <w:marRight w:val="0"/>
          <w:marTop w:val="0"/>
          <w:marBottom w:val="0"/>
          <w:divBdr>
            <w:top w:val="none" w:sz="0" w:space="0" w:color="auto"/>
            <w:left w:val="none" w:sz="0" w:space="0" w:color="auto"/>
            <w:bottom w:val="none" w:sz="0" w:space="0" w:color="auto"/>
            <w:right w:val="none" w:sz="0" w:space="0" w:color="auto"/>
          </w:divBdr>
        </w:div>
      </w:divsChild>
    </w:div>
    <w:div w:id="908996748">
      <w:bodyDiv w:val="1"/>
      <w:marLeft w:val="0"/>
      <w:marRight w:val="0"/>
      <w:marTop w:val="0"/>
      <w:marBottom w:val="0"/>
      <w:divBdr>
        <w:top w:val="none" w:sz="0" w:space="0" w:color="auto"/>
        <w:left w:val="none" w:sz="0" w:space="0" w:color="auto"/>
        <w:bottom w:val="none" w:sz="0" w:space="0" w:color="auto"/>
        <w:right w:val="none" w:sz="0" w:space="0" w:color="auto"/>
      </w:divBdr>
      <w:divsChild>
        <w:div w:id="1653177985">
          <w:marLeft w:val="0"/>
          <w:marRight w:val="0"/>
          <w:marTop w:val="0"/>
          <w:marBottom w:val="0"/>
          <w:divBdr>
            <w:top w:val="none" w:sz="0" w:space="0" w:color="auto"/>
            <w:left w:val="none" w:sz="0" w:space="0" w:color="auto"/>
            <w:bottom w:val="none" w:sz="0" w:space="0" w:color="auto"/>
            <w:right w:val="none" w:sz="0" w:space="0" w:color="auto"/>
          </w:divBdr>
        </w:div>
      </w:divsChild>
    </w:div>
    <w:div w:id="974799912">
      <w:bodyDiv w:val="1"/>
      <w:marLeft w:val="0"/>
      <w:marRight w:val="0"/>
      <w:marTop w:val="0"/>
      <w:marBottom w:val="0"/>
      <w:divBdr>
        <w:top w:val="none" w:sz="0" w:space="0" w:color="auto"/>
        <w:left w:val="none" w:sz="0" w:space="0" w:color="auto"/>
        <w:bottom w:val="none" w:sz="0" w:space="0" w:color="auto"/>
        <w:right w:val="none" w:sz="0" w:space="0" w:color="auto"/>
      </w:divBdr>
      <w:divsChild>
        <w:div w:id="77135963">
          <w:marLeft w:val="0"/>
          <w:marRight w:val="0"/>
          <w:marTop w:val="0"/>
          <w:marBottom w:val="0"/>
          <w:divBdr>
            <w:top w:val="none" w:sz="0" w:space="0" w:color="auto"/>
            <w:left w:val="none" w:sz="0" w:space="0" w:color="auto"/>
            <w:bottom w:val="none" w:sz="0" w:space="0" w:color="auto"/>
            <w:right w:val="none" w:sz="0" w:space="0" w:color="auto"/>
          </w:divBdr>
        </w:div>
      </w:divsChild>
    </w:div>
    <w:div w:id="1006057031">
      <w:bodyDiv w:val="1"/>
      <w:marLeft w:val="0"/>
      <w:marRight w:val="0"/>
      <w:marTop w:val="0"/>
      <w:marBottom w:val="0"/>
      <w:divBdr>
        <w:top w:val="none" w:sz="0" w:space="0" w:color="auto"/>
        <w:left w:val="none" w:sz="0" w:space="0" w:color="auto"/>
        <w:bottom w:val="none" w:sz="0" w:space="0" w:color="auto"/>
        <w:right w:val="none" w:sz="0" w:space="0" w:color="auto"/>
      </w:divBdr>
      <w:divsChild>
        <w:div w:id="288898858">
          <w:marLeft w:val="0"/>
          <w:marRight w:val="0"/>
          <w:marTop w:val="0"/>
          <w:marBottom w:val="0"/>
          <w:divBdr>
            <w:top w:val="none" w:sz="0" w:space="0" w:color="auto"/>
            <w:left w:val="none" w:sz="0" w:space="0" w:color="auto"/>
            <w:bottom w:val="none" w:sz="0" w:space="0" w:color="auto"/>
            <w:right w:val="none" w:sz="0" w:space="0" w:color="auto"/>
          </w:divBdr>
        </w:div>
        <w:div w:id="392461195">
          <w:marLeft w:val="0"/>
          <w:marRight w:val="0"/>
          <w:marTop w:val="0"/>
          <w:marBottom w:val="0"/>
          <w:divBdr>
            <w:top w:val="none" w:sz="0" w:space="0" w:color="auto"/>
            <w:left w:val="none" w:sz="0" w:space="0" w:color="auto"/>
            <w:bottom w:val="none" w:sz="0" w:space="0" w:color="auto"/>
            <w:right w:val="none" w:sz="0" w:space="0" w:color="auto"/>
          </w:divBdr>
        </w:div>
      </w:divsChild>
    </w:div>
    <w:div w:id="1006132803">
      <w:bodyDiv w:val="1"/>
      <w:marLeft w:val="0"/>
      <w:marRight w:val="0"/>
      <w:marTop w:val="0"/>
      <w:marBottom w:val="0"/>
      <w:divBdr>
        <w:top w:val="none" w:sz="0" w:space="0" w:color="auto"/>
        <w:left w:val="none" w:sz="0" w:space="0" w:color="auto"/>
        <w:bottom w:val="none" w:sz="0" w:space="0" w:color="auto"/>
        <w:right w:val="none" w:sz="0" w:space="0" w:color="auto"/>
      </w:divBdr>
      <w:divsChild>
        <w:div w:id="783034302">
          <w:marLeft w:val="0"/>
          <w:marRight w:val="0"/>
          <w:marTop w:val="0"/>
          <w:marBottom w:val="0"/>
          <w:divBdr>
            <w:top w:val="none" w:sz="0" w:space="0" w:color="auto"/>
            <w:left w:val="none" w:sz="0" w:space="0" w:color="auto"/>
            <w:bottom w:val="none" w:sz="0" w:space="0" w:color="auto"/>
            <w:right w:val="none" w:sz="0" w:space="0" w:color="auto"/>
          </w:divBdr>
        </w:div>
        <w:div w:id="1474174767">
          <w:marLeft w:val="0"/>
          <w:marRight w:val="0"/>
          <w:marTop w:val="0"/>
          <w:marBottom w:val="0"/>
          <w:divBdr>
            <w:top w:val="none" w:sz="0" w:space="0" w:color="auto"/>
            <w:left w:val="none" w:sz="0" w:space="0" w:color="auto"/>
            <w:bottom w:val="none" w:sz="0" w:space="0" w:color="auto"/>
            <w:right w:val="none" w:sz="0" w:space="0" w:color="auto"/>
          </w:divBdr>
        </w:div>
        <w:div w:id="1833719697">
          <w:marLeft w:val="0"/>
          <w:marRight w:val="0"/>
          <w:marTop w:val="0"/>
          <w:marBottom w:val="0"/>
          <w:divBdr>
            <w:top w:val="none" w:sz="0" w:space="0" w:color="auto"/>
            <w:left w:val="none" w:sz="0" w:space="0" w:color="auto"/>
            <w:bottom w:val="none" w:sz="0" w:space="0" w:color="auto"/>
            <w:right w:val="none" w:sz="0" w:space="0" w:color="auto"/>
          </w:divBdr>
        </w:div>
      </w:divsChild>
    </w:div>
    <w:div w:id="1190217638">
      <w:bodyDiv w:val="1"/>
      <w:marLeft w:val="0"/>
      <w:marRight w:val="0"/>
      <w:marTop w:val="0"/>
      <w:marBottom w:val="0"/>
      <w:divBdr>
        <w:top w:val="none" w:sz="0" w:space="0" w:color="auto"/>
        <w:left w:val="none" w:sz="0" w:space="0" w:color="auto"/>
        <w:bottom w:val="none" w:sz="0" w:space="0" w:color="auto"/>
        <w:right w:val="none" w:sz="0" w:space="0" w:color="auto"/>
      </w:divBdr>
      <w:divsChild>
        <w:div w:id="1848253120">
          <w:marLeft w:val="0"/>
          <w:marRight w:val="0"/>
          <w:marTop w:val="0"/>
          <w:marBottom w:val="0"/>
          <w:divBdr>
            <w:top w:val="none" w:sz="0" w:space="0" w:color="auto"/>
            <w:left w:val="none" w:sz="0" w:space="0" w:color="auto"/>
            <w:bottom w:val="none" w:sz="0" w:space="0" w:color="auto"/>
            <w:right w:val="none" w:sz="0" w:space="0" w:color="auto"/>
          </w:divBdr>
        </w:div>
      </w:divsChild>
    </w:div>
    <w:div w:id="2090955178">
      <w:bodyDiv w:val="1"/>
      <w:marLeft w:val="0"/>
      <w:marRight w:val="0"/>
      <w:marTop w:val="0"/>
      <w:marBottom w:val="0"/>
      <w:divBdr>
        <w:top w:val="none" w:sz="0" w:space="0" w:color="auto"/>
        <w:left w:val="none" w:sz="0" w:space="0" w:color="auto"/>
        <w:bottom w:val="none" w:sz="0" w:space="0" w:color="auto"/>
        <w:right w:val="none" w:sz="0" w:space="0" w:color="auto"/>
      </w:divBdr>
      <w:divsChild>
        <w:div w:id="4252007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estcog.org/" TargetMode="External"/><Relationship Id="rId18" Type="http://schemas.openxmlformats.org/officeDocument/2006/relationships/hyperlink" Target="https://westcog.org/pocd/" TargetMode="External"/><Relationship Id="rId26" Type="http://schemas.openxmlformats.org/officeDocument/2006/relationships/hyperlink" Target="https://silvis.forest.wisc.edu/globalwui/" TargetMode="External"/><Relationship Id="rId39" Type="http://schemas.openxmlformats.org/officeDocument/2006/relationships/hyperlink" Target="https://www.arcgis.com/apps/webappviewer/index.html?id=8b0adb51996444d4879338b5529aa9cd" TargetMode="External"/><Relationship Id="rId21" Type="http://schemas.openxmlformats.org/officeDocument/2006/relationships/hyperlink" Target="https://westcog.org/contact-us/" TargetMode="External"/><Relationship Id="rId34" Type="http://schemas.openxmlformats.org/officeDocument/2006/relationships/hyperlink" Target="https://maps.cteco.uconn.edu/help/coastalhazviewer_layers/" TargetMode="External"/><Relationship Id="rId42" Type="http://schemas.openxmlformats.org/officeDocument/2006/relationships/hyperlink" Target="https://nvcogct.gov/sustainability-spotlight-purchase-of-development-rights-and-transfer-of-development-rights/" TargetMode="External"/><Relationship Id="rId47" Type="http://schemas.microsoft.com/office/2020/10/relationships/intelligence" Target="intelligence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estcog.org/pocd-climate-provisions/" TargetMode="External"/><Relationship Id="rId29" Type="http://schemas.openxmlformats.org/officeDocument/2006/relationships/hyperlink" Target="https://www.ncei.noaa.gov/products/international-best-track-archive"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msc.fema.gov/portal/home" TargetMode="External"/><Relationship Id="rId32" Type="http://schemas.openxmlformats.org/officeDocument/2006/relationships/hyperlink" Target="https://resilientconnecticut.uconn.edu/ccvi/" TargetMode="External"/><Relationship Id="rId37" Type="http://schemas.openxmlformats.org/officeDocument/2006/relationships/hyperlink" Target="https://resilientconnecticut.uconn.edu/ccvi/" TargetMode="External"/><Relationship Id="rId40" Type="http://schemas.openxmlformats.org/officeDocument/2006/relationships/hyperlink" Target="https://data-usfs.hub.arcgis.com/documents/7804d89ed1094ccb9aae753228e8d89a/explore" TargetMode="External"/><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estcog.org/pocd-climate-provisions/" TargetMode="External"/><Relationship Id="rId23" Type="http://schemas.openxmlformats.org/officeDocument/2006/relationships/hyperlink" Target="https://westcog.org/pocd-climate-provisions/" TargetMode="External"/><Relationship Id="rId28" Type="http://schemas.openxmlformats.org/officeDocument/2006/relationships/hyperlink" Target="https://www.nhc.noaa.gov/nationalsurge/" TargetMode="External"/><Relationship Id="rId36" Type="http://schemas.openxmlformats.org/officeDocument/2006/relationships/hyperlink" Target="https://lisicos.uconn.edu/SLR/" TargetMode="External"/><Relationship Id="rId10" Type="http://schemas.openxmlformats.org/officeDocument/2006/relationships/footnotes" Target="footnotes.xml"/><Relationship Id="rId19" Type="http://schemas.openxmlformats.org/officeDocument/2006/relationships/hyperlink" Target="https://westcog.org/hmp/" TargetMode="External"/><Relationship Id="rId31" Type="http://schemas.openxmlformats.org/officeDocument/2006/relationships/hyperlink" Target="https://resilientconnecticut.uconn.edu/ccvi/" TargetMode="External"/><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youtube.com/@westcog8865/videos" TargetMode="External"/><Relationship Id="rId22" Type="http://schemas.openxmlformats.org/officeDocument/2006/relationships/hyperlink" Target="https://westcog.org/pocd-climate-provisions/" TargetMode="External"/><Relationship Id="rId27" Type="http://schemas.openxmlformats.org/officeDocument/2006/relationships/hyperlink" Target="https://www.nhc.noaa.gov/nationalsurge/" TargetMode="External"/><Relationship Id="rId30" Type="http://schemas.openxmlformats.org/officeDocument/2006/relationships/hyperlink" Target="https://msc.fema.gov/portal/resources/hazus" TargetMode="External"/><Relationship Id="rId35" Type="http://schemas.openxmlformats.org/officeDocument/2006/relationships/hyperlink" Target="https://westcogct.mapgeo.io/datasets/properties?abuttersDistance=100&amp;latlng=41.043814%2C-73.578051&amp;zoom=13" TargetMode="External"/><Relationship Id="rId43" Type="http://schemas.openxmlformats.org/officeDocument/2006/relationships/hyperlink" Target="https://portal.ct.gov/deep/water-regulating-and-discharges/stormwater/stormwater-manual"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youtu.be/RlP2s7uYPIs?si=crgN4wVHdJ0tCfAx" TargetMode="External"/><Relationship Id="rId25" Type="http://schemas.openxmlformats.org/officeDocument/2006/relationships/hyperlink" Target="https://resilientconnecticut.uconn.edu/ccvi/" TargetMode="External"/><Relationship Id="rId33" Type="http://schemas.openxmlformats.org/officeDocument/2006/relationships/hyperlink" Target="https://resilientconnecticut.uconn.edu/datasets/connecticut-sea-level-rise-viewer/" TargetMode="External"/><Relationship Id="rId38" Type="http://schemas.openxmlformats.org/officeDocument/2006/relationships/hyperlink" Target="https://experience.arcgis.com/experience/203f772571cb48b1b8b50fdcc3272e2c" TargetMode="External"/><Relationship Id="rId46" Type="http://schemas.openxmlformats.org/officeDocument/2006/relationships/theme" Target="theme/theme1.xml"/><Relationship Id="rId20" Type="http://schemas.openxmlformats.org/officeDocument/2006/relationships/hyperlink" Target="https://data-westcog.hub.arcgis.com/" TargetMode="External"/><Relationship Id="rId41" Type="http://schemas.openxmlformats.org/officeDocument/2006/relationships/hyperlink" Target="https://resilientconnecticut.uconn.edu/resilient_ct_res/transferable-development-rights/"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WEST COG">
      <a:dk1>
        <a:srgbClr val="000000"/>
      </a:dk1>
      <a:lt1>
        <a:srgbClr val="FFFFFF"/>
      </a:lt1>
      <a:dk2>
        <a:srgbClr val="000000"/>
      </a:dk2>
      <a:lt2>
        <a:srgbClr val="FFFFFF"/>
      </a:lt2>
      <a:accent1>
        <a:srgbClr val="6FAD45"/>
      </a:accent1>
      <a:accent2>
        <a:srgbClr val="FFD967"/>
      </a:accent2>
      <a:accent3>
        <a:srgbClr val="4970B7"/>
      </a:accent3>
      <a:accent4>
        <a:srgbClr val="332F2E"/>
      </a:accent4>
      <a:accent5>
        <a:srgbClr val="AD6145"/>
      </a:accent5>
      <a:accent6>
        <a:srgbClr val="4A5841"/>
      </a:accent6>
      <a:hlink>
        <a:srgbClr val="4970B7"/>
      </a:hlink>
      <a:folHlink>
        <a:srgbClr val="AD6145"/>
      </a:folHlink>
    </a:clrScheme>
    <a:fontScheme name="Lato">
      <a:majorFont>
        <a:latin typeface="Lato Black"/>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3E90D8A25C8044CB542FA827551D795" ma:contentTypeVersion="17" ma:contentTypeDescription="Create a new document." ma:contentTypeScope="" ma:versionID="76187abf4b9406c225f4fadf00641ba3">
  <xsd:schema xmlns:xsd="http://www.w3.org/2001/XMLSchema" xmlns:xs="http://www.w3.org/2001/XMLSchema" xmlns:p="http://schemas.microsoft.com/office/2006/metadata/properties" xmlns:ns1="http://schemas.microsoft.com/sharepoint/v3" xmlns:ns2="a0497db2-573c-4aa0-93dd-8a7e01e77e2f" xmlns:ns3="848dac44-6319-4190-8142-4e045072ebfe" targetNamespace="http://schemas.microsoft.com/office/2006/metadata/properties" ma:root="true" ma:fieldsID="7b9c5ff157527d5430b15a0efdf79b75" ns1:_="" ns2:_="" ns3:_="">
    <xsd:import namespace="http://schemas.microsoft.com/sharepoint/v3"/>
    <xsd:import namespace="a0497db2-573c-4aa0-93dd-8a7e01e77e2f"/>
    <xsd:import namespace="848dac44-6319-4190-8142-4e045072eb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497db2-573c-4aa0-93dd-8a7e01e77e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81dfa97-4093-492e-9932-e13dc4c5726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8dac44-6319-4190-8142-4e045072ebf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5edd7d9-86f8-4b68-908a-33cf42c79853}" ma:internalName="TaxCatchAll" ma:showField="CatchAllData" ma:web="848dac44-6319-4190-8142-4e045072eb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e81dfa97-4093-492e-9932-e13dc4c57265"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48dac44-6319-4190-8142-4e045072ebfe" xsi:nil="true"/>
    <lcf76f155ced4ddcb4097134ff3c332f xmlns="a0497db2-573c-4aa0-93dd-8a7e01e77e2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87E7D-12E9-4A78-B1EE-5923F182231A}">
  <ds:schemaRefs>
    <ds:schemaRef ds:uri="http://schemas.microsoft.com/sharepoint/v3/contenttype/forms"/>
  </ds:schemaRefs>
</ds:datastoreItem>
</file>

<file path=customXml/itemProps2.xml><?xml version="1.0" encoding="utf-8"?>
<ds:datastoreItem xmlns:ds="http://schemas.openxmlformats.org/officeDocument/2006/customXml" ds:itemID="{E76D3DE7-A790-468F-9F57-EBFC88CFA3BB}">
  <ds:schemaRefs>
    <ds:schemaRef ds:uri="http://schemas.openxmlformats.org/officeDocument/2006/bibliography"/>
  </ds:schemaRefs>
</ds:datastoreItem>
</file>

<file path=customXml/itemProps3.xml><?xml version="1.0" encoding="utf-8"?>
<ds:datastoreItem xmlns:ds="http://schemas.openxmlformats.org/officeDocument/2006/customXml" ds:itemID="{7ECDE7DC-4E87-47E0-8E12-8D78B359DA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497db2-573c-4aa0-93dd-8a7e01e77e2f"/>
    <ds:schemaRef ds:uri="848dac44-6319-4190-8142-4e045072e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B0A0A8-48B8-45CA-A61A-9445F8FE8999}">
  <ds:schemaRefs>
    <ds:schemaRef ds:uri="Microsoft.SharePoint.Taxonomy.ContentTypeSync"/>
  </ds:schemaRefs>
</ds:datastoreItem>
</file>

<file path=customXml/itemProps5.xml><?xml version="1.0" encoding="utf-8"?>
<ds:datastoreItem xmlns:ds="http://schemas.openxmlformats.org/officeDocument/2006/customXml" ds:itemID="{15D20851-AC5A-4104-8670-AAB2F34FAE6E}">
  <ds:schemaRefs>
    <ds:schemaRef ds:uri="http://schemas.microsoft.com/office/2006/metadata/properties"/>
    <ds:schemaRef ds:uri="http://schemas.microsoft.com/office/infopath/2007/PartnerControls"/>
    <ds:schemaRef ds:uri="http://schemas.microsoft.com/sharepoint/v3"/>
    <ds:schemaRef ds:uri="848dac44-6319-4190-8142-4e045072ebfe"/>
    <ds:schemaRef ds:uri="a0497db2-573c-4aa0-93dd-8a7e01e77e2f"/>
  </ds:schemaRefs>
</ds:datastoreItem>
</file>

<file path=docMetadata/LabelInfo.xml><?xml version="1.0" encoding="utf-8"?>
<clbl:labelList xmlns:clbl="http://schemas.microsoft.com/office/2020/mipLabelMetadata">
  <clbl:label id="{84b7f537-fb76-42b2-ac1b-415a5597766c}" enabled="0" method="" siteId="{84b7f537-fb76-42b2-ac1b-415a5597766c}" removed="1"/>
</clbl:labelList>
</file>

<file path=docProps/app.xml><?xml version="1.0" encoding="utf-8"?>
<Properties xmlns="http://schemas.openxmlformats.org/officeDocument/2006/extended-properties" xmlns:vt="http://schemas.openxmlformats.org/officeDocument/2006/docPropsVTypes">
  <Template>Normal</Template>
  <TotalTime>55</TotalTime>
  <Pages>14</Pages>
  <Words>5296</Words>
  <Characters>30193</Characters>
  <Application>Microsoft Office Word</Application>
  <DocSecurity>0</DocSecurity>
  <Lines>251</Lines>
  <Paragraphs>70</Paragraphs>
  <ScaleCrop>false</ScaleCrop>
  <Company/>
  <LinksUpToDate>false</LinksUpToDate>
  <CharactersWithSpaces>35419</CharactersWithSpaces>
  <SharedDoc>false</SharedDoc>
  <HLinks>
    <vt:vector size="300" baseType="variant">
      <vt:variant>
        <vt:i4>3276905</vt:i4>
      </vt:variant>
      <vt:variant>
        <vt:i4>204</vt:i4>
      </vt:variant>
      <vt:variant>
        <vt:i4>0</vt:i4>
      </vt:variant>
      <vt:variant>
        <vt:i4>5</vt:i4>
      </vt:variant>
      <vt:variant>
        <vt:lpwstr>https://portal.ct.gov/deep/water-regulating-and-discharges/stormwater/stormwater-manual</vt:lpwstr>
      </vt:variant>
      <vt:variant>
        <vt:lpwstr/>
      </vt:variant>
      <vt:variant>
        <vt:i4>2949231</vt:i4>
      </vt:variant>
      <vt:variant>
        <vt:i4>201</vt:i4>
      </vt:variant>
      <vt:variant>
        <vt:i4>0</vt:i4>
      </vt:variant>
      <vt:variant>
        <vt:i4>5</vt:i4>
      </vt:variant>
      <vt:variant>
        <vt:lpwstr>https://nvcogct.gov/sustainability-spotlight-purchase-of-development-rights-and-transfer-of-development-rights/</vt:lpwstr>
      </vt:variant>
      <vt:variant>
        <vt:lpwstr/>
      </vt:variant>
      <vt:variant>
        <vt:i4>2162741</vt:i4>
      </vt:variant>
      <vt:variant>
        <vt:i4>198</vt:i4>
      </vt:variant>
      <vt:variant>
        <vt:i4>0</vt:i4>
      </vt:variant>
      <vt:variant>
        <vt:i4>5</vt:i4>
      </vt:variant>
      <vt:variant>
        <vt:lpwstr>https://resilientconnecticut.uconn.edu/resilient_ct_res/transferable-development-rights/</vt:lpwstr>
      </vt:variant>
      <vt:variant>
        <vt:lpwstr/>
      </vt:variant>
      <vt:variant>
        <vt:i4>3014702</vt:i4>
      </vt:variant>
      <vt:variant>
        <vt:i4>193</vt:i4>
      </vt:variant>
      <vt:variant>
        <vt:i4>0</vt:i4>
      </vt:variant>
      <vt:variant>
        <vt:i4>5</vt:i4>
      </vt:variant>
      <vt:variant>
        <vt:lpwstr>https://data-usfs.hub.arcgis.com/documents/7804d89ed1094ccb9aae753228e8d89a/explore</vt:lpwstr>
      </vt:variant>
      <vt:variant>
        <vt:lpwstr/>
      </vt:variant>
      <vt:variant>
        <vt:i4>7667757</vt:i4>
      </vt:variant>
      <vt:variant>
        <vt:i4>190</vt:i4>
      </vt:variant>
      <vt:variant>
        <vt:i4>0</vt:i4>
      </vt:variant>
      <vt:variant>
        <vt:i4>5</vt:i4>
      </vt:variant>
      <vt:variant>
        <vt:lpwstr>https://www.arcgis.com/apps/webappviewer/index.html?id=8b0adb51996444d4879338b5529aa9cd</vt:lpwstr>
      </vt:variant>
      <vt:variant>
        <vt:lpwstr/>
      </vt:variant>
      <vt:variant>
        <vt:i4>1507406</vt:i4>
      </vt:variant>
      <vt:variant>
        <vt:i4>188</vt:i4>
      </vt:variant>
      <vt:variant>
        <vt:i4>0</vt:i4>
      </vt:variant>
      <vt:variant>
        <vt:i4>5</vt:i4>
      </vt:variant>
      <vt:variant>
        <vt:lpwstr>https://experience.arcgis.com/experience/203f772571cb48b1b8b50fdcc3272e2c</vt:lpwstr>
      </vt:variant>
      <vt:variant>
        <vt:lpwstr/>
      </vt:variant>
      <vt:variant>
        <vt:i4>5177358</vt:i4>
      </vt:variant>
      <vt:variant>
        <vt:i4>186</vt:i4>
      </vt:variant>
      <vt:variant>
        <vt:i4>0</vt:i4>
      </vt:variant>
      <vt:variant>
        <vt:i4>5</vt:i4>
      </vt:variant>
      <vt:variant>
        <vt:lpwstr>https://resilientconnecticut.uconn.edu/ccvi/</vt:lpwstr>
      </vt:variant>
      <vt:variant>
        <vt:lpwstr/>
      </vt:variant>
      <vt:variant>
        <vt:i4>8060970</vt:i4>
      </vt:variant>
      <vt:variant>
        <vt:i4>183</vt:i4>
      </vt:variant>
      <vt:variant>
        <vt:i4>0</vt:i4>
      </vt:variant>
      <vt:variant>
        <vt:i4>5</vt:i4>
      </vt:variant>
      <vt:variant>
        <vt:lpwstr>https://lisicos.uconn.edu/SLR/</vt:lpwstr>
      </vt:variant>
      <vt:variant>
        <vt:lpwstr/>
      </vt:variant>
      <vt:variant>
        <vt:i4>6422586</vt:i4>
      </vt:variant>
      <vt:variant>
        <vt:i4>180</vt:i4>
      </vt:variant>
      <vt:variant>
        <vt:i4>0</vt:i4>
      </vt:variant>
      <vt:variant>
        <vt:i4>5</vt:i4>
      </vt:variant>
      <vt:variant>
        <vt:lpwstr>https://westcogct.mapgeo.io/datasets/properties?abuttersDistance=100&amp;latlng=41.043814%2C-73.578051&amp;zoom=13</vt:lpwstr>
      </vt:variant>
      <vt:variant>
        <vt:lpwstr/>
      </vt:variant>
      <vt:variant>
        <vt:i4>7208978</vt:i4>
      </vt:variant>
      <vt:variant>
        <vt:i4>177</vt:i4>
      </vt:variant>
      <vt:variant>
        <vt:i4>0</vt:i4>
      </vt:variant>
      <vt:variant>
        <vt:i4>5</vt:i4>
      </vt:variant>
      <vt:variant>
        <vt:lpwstr>https://maps.cteco.uconn.edu/help/coastalhazviewer_layers/</vt:lpwstr>
      </vt:variant>
      <vt:variant>
        <vt:lpwstr/>
      </vt:variant>
      <vt:variant>
        <vt:i4>3014717</vt:i4>
      </vt:variant>
      <vt:variant>
        <vt:i4>174</vt:i4>
      </vt:variant>
      <vt:variant>
        <vt:i4>0</vt:i4>
      </vt:variant>
      <vt:variant>
        <vt:i4>5</vt:i4>
      </vt:variant>
      <vt:variant>
        <vt:lpwstr>https://resilientconnecticut.uconn.edu/datasets/connecticut-sea-level-rise-viewer/</vt:lpwstr>
      </vt:variant>
      <vt:variant>
        <vt:lpwstr/>
      </vt:variant>
      <vt:variant>
        <vt:i4>5177358</vt:i4>
      </vt:variant>
      <vt:variant>
        <vt:i4>170</vt:i4>
      </vt:variant>
      <vt:variant>
        <vt:i4>0</vt:i4>
      </vt:variant>
      <vt:variant>
        <vt:i4>5</vt:i4>
      </vt:variant>
      <vt:variant>
        <vt:lpwstr>https://resilientconnecticut.uconn.edu/ccvi/</vt:lpwstr>
      </vt:variant>
      <vt:variant>
        <vt:lpwstr/>
      </vt:variant>
      <vt:variant>
        <vt:i4>5177358</vt:i4>
      </vt:variant>
      <vt:variant>
        <vt:i4>168</vt:i4>
      </vt:variant>
      <vt:variant>
        <vt:i4>0</vt:i4>
      </vt:variant>
      <vt:variant>
        <vt:i4>5</vt:i4>
      </vt:variant>
      <vt:variant>
        <vt:lpwstr>https://resilientconnecticut.uconn.edu/ccvi/</vt:lpwstr>
      </vt:variant>
      <vt:variant>
        <vt:lpwstr/>
      </vt:variant>
      <vt:variant>
        <vt:i4>3342378</vt:i4>
      </vt:variant>
      <vt:variant>
        <vt:i4>165</vt:i4>
      </vt:variant>
      <vt:variant>
        <vt:i4>0</vt:i4>
      </vt:variant>
      <vt:variant>
        <vt:i4>5</vt:i4>
      </vt:variant>
      <vt:variant>
        <vt:lpwstr>https://msc.fema.gov/portal/resources/hazus</vt:lpwstr>
      </vt:variant>
      <vt:variant>
        <vt:lpwstr/>
      </vt:variant>
      <vt:variant>
        <vt:i4>2883709</vt:i4>
      </vt:variant>
      <vt:variant>
        <vt:i4>162</vt:i4>
      </vt:variant>
      <vt:variant>
        <vt:i4>0</vt:i4>
      </vt:variant>
      <vt:variant>
        <vt:i4>5</vt:i4>
      </vt:variant>
      <vt:variant>
        <vt:lpwstr>https://www.ncei.noaa.gov/products/international-best-track-archive</vt:lpwstr>
      </vt:variant>
      <vt:variant>
        <vt:lpwstr/>
      </vt:variant>
      <vt:variant>
        <vt:i4>6357028</vt:i4>
      </vt:variant>
      <vt:variant>
        <vt:i4>158</vt:i4>
      </vt:variant>
      <vt:variant>
        <vt:i4>0</vt:i4>
      </vt:variant>
      <vt:variant>
        <vt:i4>5</vt:i4>
      </vt:variant>
      <vt:variant>
        <vt:lpwstr>https://www.nhc.noaa.gov/nationalsurge/</vt:lpwstr>
      </vt:variant>
      <vt:variant>
        <vt:lpwstr>data</vt:lpwstr>
      </vt:variant>
      <vt:variant>
        <vt:i4>6357028</vt:i4>
      </vt:variant>
      <vt:variant>
        <vt:i4>156</vt:i4>
      </vt:variant>
      <vt:variant>
        <vt:i4>0</vt:i4>
      </vt:variant>
      <vt:variant>
        <vt:i4>5</vt:i4>
      </vt:variant>
      <vt:variant>
        <vt:lpwstr>https://www.nhc.noaa.gov/nationalsurge/</vt:lpwstr>
      </vt:variant>
      <vt:variant>
        <vt:lpwstr>data</vt:lpwstr>
      </vt:variant>
      <vt:variant>
        <vt:i4>5832720</vt:i4>
      </vt:variant>
      <vt:variant>
        <vt:i4>153</vt:i4>
      </vt:variant>
      <vt:variant>
        <vt:i4>0</vt:i4>
      </vt:variant>
      <vt:variant>
        <vt:i4>5</vt:i4>
      </vt:variant>
      <vt:variant>
        <vt:lpwstr>https://silvis.forest.wisc.edu/globalwui/</vt:lpwstr>
      </vt:variant>
      <vt:variant>
        <vt:lpwstr/>
      </vt:variant>
      <vt:variant>
        <vt:i4>5177358</vt:i4>
      </vt:variant>
      <vt:variant>
        <vt:i4>150</vt:i4>
      </vt:variant>
      <vt:variant>
        <vt:i4>0</vt:i4>
      </vt:variant>
      <vt:variant>
        <vt:i4>5</vt:i4>
      </vt:variant>
      <vt:variant>
        <vt:lpwstr>https://resilientconnecticut.uconn.edu/ccvi/</vt:lpwstr>
      </vt:variant>
      <vt:variant>
        <vt:lpwstr/>
      </vt:variant>
      <vt:variant>
        <vt:i4>2031705</vt:i4>
      </vt:variant>
      <vt:variant>
        <vt:i4>147</vt:i4>
      </vt:variant>
      <vt:variant>
        <vt:i4>0</vt:i4>
      </vt:variant>
      <vt:variant>
        <vt:i4>5</vt:i4>
      </vt:variant>
      <vt:variant>
        <vt:lpwstr>https://msc.fema.gov/portal/home</vt:lpwstr>
      </vt:variant>
      <vt:variant>
        <vt:lpwstr/>
      </vt:variant>
      <vt:variant>
        <vt:i4>4653125</vt:i4>
      </vt:variant>
      <vt:variant>
        <vt:i4>144</vt:i4>
      </vt:variant>
      <vt:variant>
        <vt:i4>0</vt:i4>
      </vt:variant>
      <vt:variant>
        <vt:i4>5</vt:i4>
      </vt:variant>
      <vt:variant>
        <vt:lpwstr>https://westcog.org/pocd-climate-provisions/</vt:lpwstr>
      </vt:variant>
      <vt:variant>
        <vt:lpwstr/>
      </vt:variant>
      <vt:variant>
        <vt:i4>4653125</vt:i4>
      </vt:variant>
      <vt:variant>
        <vt:i4>141</vt:i4>
      </vt:variant>
      <vt:variant>
        <vt:i4>0</vt:i4>
      </vt:variant>
      <vt:variant>
        <vt:i4>5</vt:i4>
      </vt:variant>
      <vt:variant>
        <vt:lpwstr>https://westcog.org/pocd-climate-provisions/</vt:lpwstr>
      </vt:variant>
      <vt:variant>
        <vt:lpwstr/>
      </vt:variant>
      <vt:variant>
        <vt:i4>3801125</vt:i4>
      </vt:variant>
      <vt:variant>
        <vt:i4>135</vt:i4>
      </vt:variant>
      <vt:variant>
        <vt:i4>0</vt:i4>
      </vt:variant>
      <vt:variant>
        <vt:i4>5</vt:i4>
      </vt:variant>
      <vt:variant>
        <vt:lpwstr>https://westcog.org/contact-us/</vt:lpwstr>
      </vt:variant>
      <vt:variant>
        <vt:lpwstr/>
      </vt:variant>
      <vt:variant>
        <vt:i4>1966110</vt:i4>
      </vt:variant>
      <vt:variant>
        <vt:i4>132</vt:i4>
      </vt:variant>
      <vt:variant>
        <vt:i4>0</vt:i4>
      </vt:variant>
      <vt:variant>
        <vt:i4>5</vt:i4>
      </vt:variant>
      <vt:variant>
        <vt:lpwstr>https://data-westcog.hub.arcgis.com/</vt:lpwstr>
      </vt:variant>
      <vt:variant>
        <vt:lpwstr/>
      </vt:variant>
      <vt:variant>
        <vt:i4>6160464</vt:i4>
      </vt:variant>
      <vt:variant>
        <vt:i4>129</vt:i4>
      </vt:variant>
      <vt:variant>
        <vt:i4>0</vt:i4>
      </vt:variant>
      <vt:variant>
        <vt:i4>5</vt:i4>
      </vt:variant>
      <vt:variant>
        <vt:lpwstr>https://westcog.org/hmp/</vt:lpwstr>
      </vt:variant>
      <vt:variant>
        <vt:lpwstr/>
      </vt:variant>
      <vt:variant>
        <vt:i4>1507419</vt:i4>
      </vt:variant>
      <vt:variant>
        <vt:i4>126</vt:i4>
      </vt:variant>
      <vt:variant>
        <vt:i4>0</vt:i4>
      </vt:variant>
      <vt:variant>
        <vt:i4>5</vt:i4>
      </vt:variant>
      <vt:variant>
        <vt:lpwstr>https://westcog.org/pocd/</vt:lpwstr>
      </vt:variant>
      <vt:variant>
        <vt:lpwstr/>
      </vt:variant>
      <vt:variant>
        <vt:i4>720971</vt:i4>
      </vt:variant>
      <vt:variant>
        <vt:i4>123</vt:i4>
      </vt:variant>
      <vt:variant>
        <vt:i4>0</vt:i4>
      </vt:variant>
      <vt:variant>
        <vt:i4>5</vt:i4>
      </vt:variant>
      <vt:variant>
        <vt:lpwstr>https://youtu.be/RlP2s7uYPIs?si=crgN4wVHdJ0tCfAx</vt:lpwstr>
      </vt:variant>
      <vt:variant>
        <vt:lpwstr/>
      </vt:variant>
      <vt:variant>
        <vt:i4>4653125</vt:i4>
      </vt:variant>
      <vt:variant>
        <vt:i4>120</vt:i4>
      </vt:variant>
      <vt:variant>
        <vt:i4>0</vt:i4>
      </vt:variant>
      <vt:variant>
        <vt:i4>5</vt:i4>
      </vt:variant>
      <vt:variant>
        <vt:lpwstr>https://westcog.org/pocd-climate-provisions/</vt:lpwstr>
      </vt:variant>
      <vt:variant>
        <vt:lpwstr/>
      </vt:variant>
      <vt:variant>
        <vt:i4>4653125</vt:i4>
      </vt:variant>
      <vt:variant>
        <vt:i4>117</vt:i4>
      </vt:variant>
      <vt:variant>
        <vt:i4>0</vt:i4>
      </vt:variant>
      <vt:variant>
        <vt:i4>5</vt:i4>
      </vt:variant>
      <vt:variant>
        <vt:lpwstr>https://westcog.org/pocd-climate-provisions/</vt:lpwstr>
      </vt:variant>
      <vt:variant>
        <vt:lpwstr/>
      </vt:variant>
      <vt:variant>
        <vt:i4>3932161</vt:i4>
      </vt:variant>
      <vt:variant>
        <vt:i4>114</vt:i4>
      </vt:variant>
      <vt:variant>
        <vt:i4>0</vt:i4>
      </vt:variant>
      <vt:variant>
        <vt:i4>5</vt:i4>
      </vt:variant>
      <vt:variant>
        <vt:lpwstr/>
      </vt:variant>
      <vt:variant>
        <vt:lpwstr>_POCD_Resilience_Requirements</vt:lpwstr>
      </vt:variant>
      <vt:variant>
        <vt:i4>3080257</vt:i4>
      </vt:variant>
      <vt:variant>
        <vt:i4>111</vt:i4>
      </vt:variant>
      <vt:variant>
        <vt:i4>0</vt:i4>
      </vt:variant>
      <vt:variant>
        <vt:i4>5</vt:i4>
      </vt:variant>
      <vt:variant>
        <vt:lpwstr>https://www.youtube.com/@westcog8865/videos</vt:lpwstr>
      </vt:variant>
      <vt:variant>
        <vt:lpwstr/>
      </vt:variant>
      <vt:variant>
        <vt:i4>983055</vt:i4>
      </vt:variant>
      <vt:variant>
        <vt:i4>108</vt:i4>
      </vt:variant>
      <vt:variant>
        <vt:i4>0</vt:i4>
      </vt:variant>
      <vt:variant>
        <vt:i4>5</vt:i4>
      </vt:variant>
      <vt:variant>
        <vt:lpwstr/>
      </vt:variant>
      <vt:variant>
        <vt:lpwstr>_Available_Resources</vt:lpwstr>
      </vt:variant>
      <vt:variant>
        <vt:i4>1835080</vt:i4>
      </vt:variant>
      <vt:variant>
        <vt:i4>105</vt:i4>
      </vt:variant>
      <vt:variant>
        <vt:i4>0</vt:i4>
      </vt:variant>
      <vt:variant>
        <vt:i4>5</vt:i4>
      </vt:variant>
      <vt:variant>
        <vt:lpwstr>https://westcog.org/</vt:lpwstr>
      </vt:variant>
      <vt:variant>
        <vt:lpwstr/>
      </vt:variant>
      <vt:variant>
        <vt:i4>1245242</vt:i4>
      </vt:variant>
      <vt:variant>
        <vt:i4>98</vt:i4>
      </vt:variant>
      <vt:variant>
        <vt:i4>0</vt:i4>
      </vt:variant>
      <vt:variant>
        <vt:i4>5</vt:i4>
      </vt:variant>
      <vt:variant>
        <vt:lpwstr/>
      </vt:variant>
      <vt:variant>
        <vt:lpwstr>_Toc232688299</vt:lpwstr>
      </vt:variant>
      <vt:variant>
        <vt:i4>1245242</vt:i4>
      </vt:variant>
      <vt:variant>
        <vt:i4>92</vt:i4>
      </vt:variant>
      <vt:variant>
        <vt:i4>0</vt:i4>
      </vt:variant>
      <vt:variant>
        <vt:i4>5</vt:i4>
      </vt:variant>
      <vt:variant>
        <vt:lpwstr/>
      </vt:variant>
      <vt:variant>
        <vt:lpwstr>_Toc232688298</vt:lpwstr>
      </vt:variant>
      <vt:variant>
        <vt:i4>1245242</vt:i4>
      </vt:variant>
      <vt:variant>
        <vt:i4>86</vt:i4>
      </vt:variant>
      <vt:variant>
        <vt:i4>0</vt:i4>
      </vt:variant>
      <vt:variant>
        <vt:i4>5</vt:i4>
      </vt:variant>
      <vt:variant>
        <vt:lpwstr/>
      </vt:variant>
      <vt:variant>
        <vt:lpwstr>_Toc232688297</vt:lpwstr>
      </vt:variant>
      <vt:variant>
        <vt:i4>1245242</vt:i4>
      </vt:variant>
      <vt:variant>
        <vt:i4>80</vt:i4>
      </vt:variant>
      <vt:variant>
        <vt:i4>0</vt:i4>
      </vt:variant>
      <vt:variant>
        <vt:i4>5</vt:i4>
      </vt:variant>
      <vt:variant>
        <vt:lpwstr/>
      </vt:variant>
      <vt:variant>
        <vt:lpwstr>_Toc232688296</vt:lpwstr>
      </vt:variant>
      <vt:variant>
        <vt:i4>1245242</vt:i4>
      </vt:variant>
      <vt:variant>
        <vt:i4>74</vt:i4>
      </vt:variant>
      <vt:variant>
        <vt:i4>0</vt:i4>
      </vt:variant>
      <vt:variant>
        <vt:i4>5</vt:i4>
      </vt:variant>
      <vt:variant>
        <vt:lpwstr/>
      </vt:variant>
      <vt:variant>
        <vt:lpwstr>_Toc232688295</vt:lpwstr>
      </vt:variant>
      <vt:variant>
        <vt:i4>1245242</vt:i4>
      </vt:variant>
      <vt:variant>
        <vt:i4>68</vt:i4>
      </vt:variant>
      <vt:variant>
        <vt:i4>0</vt:i4>
      </vt:variant>
      <vt:variant>
        <vt:i4>5</vt:i4>
      </vt:variant>
      <vt:variant>
        <vt:lpwstr/>
      </vt:variant>
      <vt:variant>
        <vt:lpwstr>_Toc232688294</vt:lpwstr>
      </vt:variant>
      <vt:variant>
        <vt:i4>1245242</vt:i4>
      </vt:variant>
      <vt:variant>
        <vt:i4>62</vt:i4>
      </vt:variant>
      <vt:variant>
        <vt:i4>0</vt:i4>
      </vt:variant>
      <vt:variant>
        <vt:i4>5</vt:i4>
      </vt:variant>
      <vt:variant>
        <vt:lpwstr/>
      </vt:variant>
      <vt:variant>
        <vt:lpwstr>_Toc232688293</vt:lpwstr>
      </vt:variant>
      <vt:variant>
        <vt:i4>1245242</vt:i4>
      </vt:variant>
      <vt:variant>
        <vt:i4>56</vt:i4>
      </vt:variant>
      <vt:variant>
        <vt:i4>0</vt:i4>
      </vt:variant>
      <vt:variant>
        <vt:i4>5</vt:i4>
      </vt:variant>
      <vt:variant>
        <vt:lpwstr/>
      </vt:variant>
      <vt:variant>
        <vt:lpwstr>_Toc232688292</vt:lpwstr>
      </vt:variant>
      <vt:variant>
        <vt:i4>1245242</vt:i4>
      </vt:variant>
      <vt:variant>
        <vt:i4>50</vt:i4>
      </vt:variant>
      <vt:variant>
        <vt:i4>0</vt:i4>
      </vt:variant>
      <vt:variant>
        <vt:i4>5</vt:i4>
      </vt:variant>
      <vt:variant>
        <vt:lpwstr/>
      </vt:variant>
      <vt:variant>
        <vt:lpwstr>_Toc232688291</vt:lpwstr>
      </vt:variant>
      <vt:variant>
        <vt:i4>1245242</vt:i4>
      </vt:variant>
      <vt:variant>
        <vt:i4>44</vt:i4>
      </vt:variant>
      <vt:variant>
        <vt:i4>0</vt:i4>
      </vt:variant>
      <vt:variant>
        <vt:i4>5</vt:i4>
      </vt:variant>
      <vt:variant>
        <vt:lpwstr/>
      </vt:variant>
      <vt:variant>
        <vt:lpwstr>_Toc232688290</vt:lpwstr>
      </vt:variant>
      <vt:variant>
        <vt:i4>1179706</vt:i4>
      </vt:variant>
      <vt:variant>
        <vt:i4>38</vt:i4>
      </vt:variant>
      <vt:variant>
        <vt:i4>0</vt:i4>
      </vt:variant>
      <vt:variant>
        <vt:i4>5</vt:i4>
      </vt:variant>
      <vt:variant>
        <vt:lpwstr/>
      </vt:variant>
      <vt:variant>
        <vt:lpwstr>_Toc232688289</vt:lpwstr>
      </vt:variant>
      <vt:variant>
        <vt:i4>1179706</vt:i4>
      </vt:variant>
      <vt:variant>
        <vt:i4>32</vt:i4>
      </vt:variant>
      <vt:variant>
        <vt:i4>0</vt:i4>
      </vt:variant>
      <vt:variant>
        <vt:i4>5</vt:i4>
      </vt:variant>
      <vt:variant>
        <vt:lpwstr/>
      </vt:variant>
      <vt:variant>
        <vt:lpwstr>_Toc232688288</vt:lpwstr>
      </vt:variant>
      <vt:variant>
        <vt:i4>1179706</vt:i4>
      </vt:variant>
      <vt:variant>
        <vt:i4>26</vt:i4>
      </vt:variant>
      <vt:variant>
        <vt:i4>0</vt:i4>
      </vt:variant>
      <vt:variant>
        <vt:i4>5</vt:i4>
      </vt:variant>
      <vt:variant>
        <vt:lpwstr/>
      </vt:variant>
      <vt:variant>
        <vt:lpwstr>_Toc232688287</vt:lpwstr>
      </vt:variant>
      <vt:variant>
        <vt:i4>1179706</vt:i4>
      </vt:variant>
      <vt:variant>
        <vt:i4>20</vt:i4>
      </vt:variant>
      <vt:variant>
        <vt:i4>0</vt:i4>
      </vt:variant>
      <vt:variant>
        <vt:i4>5</vt:i4>
      </vt:variant>
      <vt:variant>
        <vt:lpwstr/>
      </vt:variant>
      <vt:variant>
        <vt:lpwstr>_Toc232688286</vt:lpwstr>
      </vt:variant>
      <vt:variant>
        <vt:i4>1179706</vt:i4>
      </vt:variant>
      <vt:variant>
        <vt:i4>14</vt:i4>
      </vt:variant>
      <vt:variant>
        <vt:i4>0</vt:i4>
      </vt:variant>
      <vt:variant>
        <vt:i4>5</vt:i4>
      </vt:variant>
      <vt:variant>
        <vt:lpwstr/>
      </vt:variant>
      <vt:variant>
        <vt:lpwstr>_Toc232688285</vt:lpwstr>
      </vt:variant>
      <vt:variant>
        <vt:i4>1179706</vt:i4>
      </vt:variant>
      <vt:variant>
        <vt:i4>8</vt:i4>
      </vt:variant>
      <vt:variant>
        <vt:i4>0</vt:i4>
      </vt:variant>
      <vt:variant>
        <vt:i4>5</vt:i4>
      </vt:variant>
      <vt:variant>
        <vt:lpwstr/>
      </vt:variant>
      <vt:variant>
        <vt:lpwstr>_Toc232688284</vt:lpwstr>
      </vt:variant>
      <vt:variant>
        <vt:i4>1179706</vt:i4>
      </vt:variant>
      <vt:variant>
        <vt:i4>2</vt:i4>
      </vt:variant>
      <vt:variant>
        <vt:i4>0</vt:i4>
      </vt:variant>
      <vt:variant>
        <vt:i4>5</vt:i4>
      </vt:variant>
      <vt:variant>
        <vt:lpwstr/>
      </vt:variant>
      <vt:variant>
        <vt:lpwstr>_Toc232688283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Guidance Model POCD Resilience Chapter</dc:title>
  <dc:subject/>
  <dc:creator>Beishline, Elisabetta</dc:creator>
  <cp:keywords/>
  <dc:description/>
  <cp:lastModifiedBy>Biro, Arielle</cp:lastModifiedBy>
  <cp:revision>1465</cp:revision>
  <dcterms:created xsi:type="dcterms:W3CDTF">2026-06-17T08:41:00Z</dcterms:created>
  <dcterms:modified xsi:type="dcterms:W3CDTF">2026-06-30T20:09:00Z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89268ddc-0fd9-444c-8bbf-a60413f38d38</vt:lpwstr>
  </property>
  <property fmtid="{D5CDD505-2E9C-101B-9397-08002B2CF9AE}" pid="3" name="ContentTypeId">
    <vt:lpwstr>0x01010013E90D8A25C8044CB542FA827551D795</vt:lpwstr>
  </property>
  <property fmtid="{D5CDD505-2E9C-101B-9397-08002B2CF9AE}" pid="4" name="MediaServiceImageTags">
    <vt:lpwstr/>
  </property>
</Properties>
</file>